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CB" w:rsidRPr="005715CB" w:rsidRDefault="005715CB" w:rsidP="005715CB">
      <w:pPr>
        <w:widowControl/>
        <w:shd w:val="clear" w:color="auto" w:fill="577798"/>
        <w:spacing w:line="312" w:lineRule="atLeast"/>
        <w:outlineLvl w:val="0"/>
        <w:rPr>
          <w:rFonts w:ascii="Microsoft YaHei" w:eastAsia="Microsoft YaHei" w:hAnsi="Microsoft YaHei" w:cs="新細明體"/>
          <w:b/>
          <w:bCs/>
          <w:color w:val="FFFFFF"/>
          <w:kern w:val="36"/>
          <w:sz w:val="39"/>
          <w:szCs w:val="39"/>
        </w:rPr>
      </w:pPr>
      <w:r w:rsidRPr="005715CB">
        <w:rPr>
          <w:rFonts w:ascii="Microsoft YaHei" w:eastAsia="Microsoft YaHei" w:hAnsi="Microsoft YaHei" w:cs="新細明體" w:hint="eastAsia"/>
          <w:b/>
          <w:bCs/>
          <w:color w:val="FFFFFF"/>
          <w:kern w:val="36"/>
          <w:sz w:val="39"/>
          <w:szCs w:val="39"/>
        </w:rPr>
        <w:t>東協</w:t>
      </w:r>
      <w:proofErr w:type="gramStart"/>
      <w:r w:rsidRPr="005715CB">
        <w:rPr>
          <w:rFonts w:ascii="Microsoft YaHei" w:eastAsia="Microsoft YaHei" w:hAnsi="Microsoft YaHei" w:cs="新細明體" w:hint="eastAsia"/>
          <w:b/>
          <w:bCs/>
          <w:color w:val="FFFFFF"/>
          <w:kern w:val="36"/>
          <w:sz w:val="39"/>
          <w:szCs w:val="39"/>
        </w:rPr>
        <w:t>國家懂避險</w:t>
      </w:r>
      <w:proofErr w:type="gramEnd"/>
      <w:r w:rsidRPr="005715CB">
        <w:rPr>
          <w:rFonts w:ascii="Microsoft YaHei" w:eastAsia="Microsoft YaHei" w:hAnsi="Microsoft YaHei" w:cs="新細明體" w:hint="eastAsia"/>
          <w:b/>
          <w:bCs/>
          <w:color w:val="FFFFFF"/>
          <w:kern w:val="36"/>
          <w:sz w:val="39"/>
          <w:szCs w:val="39"/>
        </w:rPr>
        <w:t>戰略 台灣呢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/>
          <w:color w:val="666666"/>
          <w:kern w:val="0"/>
          <w:sz w:val="18"/>
          <w:szCs w:val="18"/>
        </w:rPr>
      </w:pPr>
      <w:bookmarkStart w:id="0" w:name="_GoBack"/>
      <w:bookmarkEnd w:id="0"/>
      <w:r w:rsidRPr="005715CB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2018年08月15日 18:23 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</w:pPr>
      <w:r w:rsidRPr="005715CB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戴東清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東南亞國協10國外長日前在外長會議中與中國大陸外長完成《南海行為準則》（COC）單一磋商文本草案。對此，大陸外長王毅強調：「只要沒有外界干擾，南海行為準則的磋商將會加速向前推進」；新加坡外交部長維文則表示，這是一項「里程碑」，將成為未來COC談判基礎。東協與大陸似乎都希望能盡快達成協議，問題是要「沒有外界干擾」，談何容易。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實際上，早在2002年雙方即簽署不具約束力的《南海各方行為宣言》，此後雖有越南與菲律賓等，力促擬訂具約束力的行為準則，然而延宕十多年，直到2017年才有新進展。2017年8月，雙方外長同意以「南海行為準則架構」作為協商行為準則的依據，並於11月啟動正式協商。雖然單一磋商文本草案距離正式完成協議尚有不少挑戰，但這確實是不容易達成的「里程碑」。為何東協國家選擇在此時與大陸完成文本草案？尤其是在延宕十多年之後！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東協國家憂川普懲治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若是因為大陸暫停在南海諸島的軍事建設，讓東協國家感受到善意才作此決定，恐非事實，真正的原因應該是東協國家避險戰略的展現。過去東協國家向來有「經濟上依賴大陸、戰略安全上依賴美國」的外交原則，然而川普總統上台後</w:t>
      </w:r>
      <w:proofErr w:type="gramStart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採</w:t>
      </w:r>
      <w:proofErr w:type="gramEnd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行比前幾任更著重美國優先的外交政策，無形中增加東協國家疑慮。特別是泰國、越南和馬來西亞，對美貿易收支順差已超過200億美元，很有可能成為美國下一波懲治的對象，使得東協國家必須採取避險戰略。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也正因為東協國家過去在戰略安全上依賴美國甚深，若是美國猶如要求北約國家般要求他們負擔更多防務經費，他們很難向</w:t>
      </w:r>
      <w:proofErr w:type="gramStart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美國說不</w:t>
      </w:r>
      <w:proofErr w:type="gramEnd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。因此為了在戰略安全上不過度依賴美國，勢必要與安全威脅最大來源的中國大陸改善關係。如此方能與美國在增加防務經費開支的折衝中，避免處於極度不利的局面。若非受到美國外交政策改變的影響，實在難以想像東協國家會在延宕十幾年後，突然與大陸協商完成單一磋商文本草案。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當然這是否意味著東協國家將大幅拉近與大陸的關係，那倒也未必。畢竟北京過去一年在南海諸島強化了軍事存在感，包括在南沙群島部署長程飛彈、在西沙群島起降戰略轟炸機，以及在有爭議的水域測試電子干擾器，凡此都會增加雙方在達成《南海行為準則》協議的難度。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另外菲律賓總統杜特蒂2016年訪問大陸時，雙方簽署27項協議，大陸允諾提供90億美元的軟貸款，包括與銀行30億美元的信貸額度，並將提供150億美元大陸公司在鐵路、港口等項目的直接投資，金額高達240億美元。但</w:t>
      </w: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lastRenderedPageBreak/>
        <w:t>2年過去了，大陸開出的投資支票幾乎沒有兌現。東協國家對大陸落實協議的信任度不足，也將增加雙方完成協議的難度。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陸對菲投資沒兌現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這也難怪新加坡南洋理工大學國際關係學院研究員</w:t>
      </w:r>
      <w:proofErr w:type="spellStart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Koh</w:t>
      </w:r>
      <w:proofErr w:type="spellEnd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 xml:space="preserve"> </w:t>
      </w:r>
      <w:proofErr w:type="spellStart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Swee</w:t>
      </w:r>
      <w:proofErr w:type="spellEnd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 xml:space="preserve"> Lean Collin，會認為對單一協商文本草案沒有自滿的空間，除非協議真的達成；更何況魔鬼藏在細節裡，各方在文字、語言及語調都還有許多文章可做。刻意降低協商文本草案的重要性，又何嘗不是避險戰略的展現。用意在告訴美國不要太緊張，真正達成協議還有長路要走，以避免美國對東協國家施壓。面對詭譎多變的東亞新情勢，政經實力不弱的東協國家都在設法</w:t>
      </w:r>
      <w:proofErr w:type="gramStart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研擬避</w:t>
      </w:r>
      <w:proofErr w:type="gramEnd"/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險戰略，台灣預備好了嗎？</w:t>
      </w:r>
    </w:p>
    <w:p w:rsidR="005715CB" w:rsidRPr="005715CB" w:rsidRDefault="005715CB" w:rsidP="005715CB">
      <w:pPr>
        <w:widowControl/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715C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（作者為南華大學國際事務與企業學系副教授）</w:t>
      </w:r>
    </w:p>
    <w:p w:rsidR="00997B00" w:rsidRDefault="005715CB" w:rsidP="005715CB">
      <w:pPr>
        <w:spacing w:line="400" w:lineRule="exact"/>
      </w:pPr>
      <w:r w:rsidRPr="005715CB">
        <w:t>https://opinion.chinatimes.com/20180815003519-262105</w:t>
      </w:r>
    </w:p>
    <w:sectPr w:rsidR="00997B0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B"/>
    <w:rsid w:val="001F257B"/>
    <w:rsid w:val="00361B9D"/>
    <w:rsid w:val="005715CB"/>
    <w:rsid w:val="008A7667"/>
    <w:rsid w:val="0092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715C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15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715C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715C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15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715C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daydc</dc:creator>
  <cp:lastModifiedBy>daydc</cp:lastModifiedBy>
  <cp:revision>1</cp:revision>
  <dcterms:created xsi:type="dcterms:W3CDTF">2018-12-20T15:11:00Z</dcterms:created>
  <dcterms:modified xsi:type="dcterms:W3CDTF">2018-12-20T15:13:00Z</dcterms:modified>
</cp:coreProperties>
</file>