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C" w:rsidRPr="00C1020E" w:rsidRDefault="00C1020E" w:rsidP="00C1020E">
      <w:r w:rsidRPr="00C1020E">
        <w:t>https://eprint.iacr.org/2019/1496</w:t>
      </w:r>
      <w:bookmarkStart w:id="0" w:name="_GoBack"/>
      <w:bookmarkEnd w:id="0"/>
    </w:p>
    <w:sectPr w:rsidR="001C67EC" w:rsidRPr="00C10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C"/>
    <w:rsid w:val="001C67EC"/>
    <w:rsid w:val="0051397C"/>
    <w:rsid w:val="00521D08"/>
    <w:rsid w:val="00B05A31"/>
    <w:rsid w:val="00BF2101"/>
    <w:rsid w:val="00C1020E"/>
    <w:rsid w:val="00CB7F7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8730-E7E3-45A0-83DC-28E6249F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</dc:creator>
  <cp:lastModifiedBy>NHU</cp:lastModifiedBy>
  <cp:revision>2</cp:revision>
  <dcterms:created xsi:type="dcterms:W3CDTF">2020-07-16T09:21:00Z</dcterms:created>
  <dcterms:modified xsi:type="dcterms:W3CDTF">2020-07-16T09:21:00Z</dcterms:modified>
</cp:coreProperties>
</file>