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426" w:rsidRDefault="00F24572" w:rsidP="00F24572">
      <w:pPr>
        <w:jc w:val="center"/>
        <w:rPr>
          <w:rFonts w:ascii="標楷體" w:eastAsia="標楷體" w:hAnsi="標楷體" w:cs="Times New Roman"/>
          <w:szCs w:val="24"/>
        </w:rPr>
      </w:pPr>
      <w:r w:rsidRPr="00F24572">
        <w:rPr>
          <w:rFonts w:ascii="標楷體" w:eastAsia="標楷體" w:hAnsi="標楷體" w:cs="Times New Roman" w:hint="eastAsia"/>
          <w:szCs w:val="24"/>
        </w:rPr>
        <w:t>論星雲大師階段性之信仰觀</w:t>
      </w:r>
      <w:r w:rsidR="00E114CC">
        <w:rPr>
          <w:rFonts w:ascii="標楷體" w:eastAsia="標楷體" w:hAnsi="標楷體" w:cs="Times New Roman" w:hint="eastAsia"/>
          <w:szCs w:val="24"/>
        </w:rPr>
        <w:t>(會議稿)</w:t>
      </w:r>
    </w:p>
    <w:p w:rsidR="00E114CC" w:rsidRDefault="00E114CC" w:rsidP="00F24572">
      <w:pPr>
        <w:jc w:val="center"/>
        <w:rPr>
          <w:rFonts w:ascii="標楷體" w:eastAsia="標楷體" w:hAnsi="標楷體" w:cs="Times New Roman"/>
          <w:szCs w:val="24"/>
        </w:rPr>
      </w:pPr>
    </w:p>
    <w:p w:rsidR="00E114CC" w:rsidRDefault="00E114CC" w:rsidP="00E114CC">
      <w:pPr>
        <w:rPr>
          <w:rFonts w:ascii="標楷體" w:eastAsia="標楷體" w:hAnsi="標楷體" w:cs="Times New Roman"/>
          <w:szCs w:val="24"/>
        </w:rPr>
      </w:pPr>
      <w:r>
        <w:rPr>
          <w:rFonts w:ascii="標楷體" w:eastAsia="標楷體" w:hAnsi="標楷體" w:cs="Times New Roman" w:hint="eastAsia"/>
          <w:szCs w:val="24"/>
        </w:rPr>
        <w:t>摘要</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 xml:space="preserve">本文試圖討論星雲大師修行八十年，倡導人間佛教貢獻卓著，對於宗教信仰有自己獨到的見解，且在自身修行見地，並與時代脈絡與宗教發展趨勢中，是否產生不同的階段的同與異呢? </w:t>
      </w:r>
    </w:p>
    <w:p w:rsidR="00E114CC" w:rsidRPr="007E5382" w:rsidRDefault="00E114CC" w:rsidP="00E114CC">
      <w:pPr>
        <w:snapToGrid w:val="0"/>
        <w:spacing w:line="320" w:lineRule="exact"/>
        <w:jc w:val="both"/>
        <w:rPr>
          <w:rFonts w:ascii="標楷體" w:eastAsia="標楷體" w:hAnsi="標楷體" w:cs="Times New Roman"/>
          <w:b/>
          <w:szCs w:val="24"/>
          <w:u w:val="single"/>
        </w:rPr>
      </w:pPr>
      <w:r w:rsidRPr="007E5382">
        <w:rPr>
          <w:rFonts w:ascii="標楷體" w:eastAsia="標楷體" w:hAnsi="標楷體" w:cs="Times New Roman" w:hint="eastAsia"/>
          <w:b/>
          <w:szCs w:val="24"/>
          <w:u w:val="single"/>
        </w:rPr>
        <w:t>第一階段: 佛教與民間信仰之間</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 xml:space="preserve">1985年，星雲大師在〈佛教對民俗病態的療法〉，提出「迷信」比「不信」和「邪信」好，「正信」又比「迷信」好。 他認為「迷信」雖然不如「正信」好，但是總比「不信」好，更比「邪信」好。他說：「信仰當然以『正信』最好，不能正信時，『迷信』至少還有個信仰；連迷信都沒有的人，是空無所有，最為貧乏。」  </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1997年，《佛教對當代社會問題的認知》，第一專題是討論「信仰」，在19個子題，前5個涉及民間信仰的看法。</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2001年，在佛光山對千餘信眾，提出</w:t>
      </w:r>
      <w:r w:rsidRPr="007E5382">
        <w:rPr>
          <w:rFonts w:ascii="新細明體" w:eastAsia="新細明體" w:hAnsi="新細明體" w:cs="Times New Roman" w:hint="eastAsia"/>
          <w:szCs w:val="24"/>
        </w:rPr>
        <w:t>〈</w:t>
      </w:r>
      <w:r w:rsidRPr="007E5382">
        <w:rPr>
          <w:rFonts w:ascii="標楷體" w:eastAsia="標楷體" w:hAnsi="標楷體" w:cs="Times New Roman" w:hint="eastAsia"/>
          <w:szCs w:val="24"/>
        </w:rPr>
        <w:t>佛教對「民間信仰」的看法</w:t>
      </w:r>
      <w:r w:rsidRPr="007E5382">
        <w:rPr>
          <w:rFonts w:ascii="新細明體" w:eastAsia="新細明體" w:hAnsi="新細明體" w:cs="Times New Roman" w:hint="eastAsia"/>
          <w:szCs w:val="24"/>
        </w:rPr>
        <w:t>〉</w:t>
      </w:r>
      <w:r w:rsidRPr="007E5382">
        <w:rPr>
          <w:rFonts w:ascii="標楷體" w:eastAsia="標楷體" w:hAnsi="標楷體" w:cs="Times New Roman" w:hint="eastAsia"/>
          <w:szCs w:val="24"/>
        </w:rPr>
        <w:t>，一文中有破解一般人對於「佛道不分」的迷思。</w:t>
      </w:r>
    </w:p>
    <w:p w:rsidR="00E114CC" w:rsidRPr="007E5382" w:rsidRDefault="00E114CC" w:rsidP="00E114CC">
      <w:pPr>
        <w:snapToGrid w:val="0"/>
        <w:spacing w:line="320" w:lineRule="exact"/>
        <w:jc w:val="both"/>
        <w:rPr>
          <w:rFonts w:ascii="標楷體" w:eastAsia="標楷體" w:hAnsi="標楷體" w:cs="Times New Roman"/>
          <w:szCs w:val="24"/>
        </w:rPr>
      </w:pPr>
    </w:p>
    <w:p w:rsidR="00E114CC" w:rsidRPr="007E5382" w:rsidRDefault="00E114CC" w:rsidP="00E114CC">
      <w:pPr>
        <w:snapToGrid w:val="0"/>
        <w:spacing w:line="320" w:lineRule="exact"/>
        <w:jc w:val="both"/>
        <w:rPr>
          <w:rFonts w:ascii="標楷體" w:eastAsia="標楷體" w:hAnsi="標楷體" w:cs="Times New Roman"/>
          <w:b/>
          <w:szCs w:val="24"/>
          <w:u w:val="single"/>
        </w:rPr>
      </w:pPr>
      <w:r w:rsidRPr="007E5382">
        <w:rPr>
          <w:rFonts w:ascii="標楷體" w:eastAsia="標楷體" w:hAnsi="標楷體" w:cs="Times New Roman" w:hint="eastAsia"/>
          <w:b/>
          <w:szCs w:val="24"/>
          <w:u w:val="single"/>
        </w:rPr>
        <w:t>第二階段: 佛教與各宗教之間</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szCs w:val="24"/>
        </w:rPr>
        <w:t>2011</w:t>
      </w:r>
      <w:r w:rsidRPr="007E5382">
        <w:rPr>
          <w:rFonts w:ascii="標楷體" w:eastAsia="標楷體" w:hAnsi="標楷體" w:cs="Times New Roman" w:hint="eastAsia"/>
          <w:szCs w:val="24"/>
        </w:rPr>
        <w:t>年，慶祝佛陀紀念館落成以前，</w:t>
      </w:r>
      <w:r w:rsidRPr="007E5382">
        <w:rPr>
          <w:rFonts w:ascii="標楷體" w:eastAsia="標楷體" w:hAnsi="標楷體" w:cs="Times New Roman"/>
          <w:szCs w:val="24"/>
        </w:rPr>
        <w:t>8</w:t>
      </w:r>
      <w:r w:rsidRPr="007E5382">
        <w:rPr>
          <w:rFonts w:ascii="標楷體" w:eastAsia="標楷體" w:hAnsi="標楷體" w:cs="Times New Roman" w:hint="eastAsia"/>
          <w:szCs w:val="24"/>
        </w:rPr>
        <w:t>月</w:t>
      </w:r>
      <w:r w:rsidRPr="007E5382">
        <w:rPr>
          <w:rFonts w:ascii="標楷體" w:eastAsia="標楷體" w:hAnsi="標楷體" w:cs="Times New Roman"/>
          <w:szCs w:val="24"/>
        </w:rPr>
        <w:t>23</w:t>
      </w:r>
      <w:r w:rsidRPr="007E5382">
        <w:rPr>
          <w:rFonts w:ascii="標楷體" w:eastAsia="標楷體" w:hAnsi="標楷體" w:cs="Times New Roman" w:hint="eastAsia"/>
          <w:szCs w:val="24"/>
        </w:rPr>
        <w:t>日由文建會與國際佛光會共同舉辦「中華民國建國一百年</w:t>
      </w:r>
      <w:r w:rsidRPr="007E5382">
        <w:rPr>
          <w:rFonts w:ascii="標楷體" w:eastAsia="標楷體" w:hAnsi="標楷體" w:cs="Times New Roman" w:hint="cs"/>
          <w:szCs w:val="24"/>
        </w:rPr>
        <w:t>―</w:t>
      </w:r>
      <w:r w:rsidRPr="007E5382">
        <w:rPr>
          <w:rFonts w:ascii="標楷體" w:eastAsia="標楷體" w:hAnsi="標楷體" w:cs="Times New Roman" w:hint="eastAsia"/>
          <w:szCs w:val="24"/>
        </w:rPr>
        <w:t>愛與和平宗教祈福大會」，星雲大師提出「信仰的對象源自於人的心，只要信者心中認定的就是最好。」首創:「神明朝山聯誼會」。</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2013年，撰寫</w:t>
      </w:r>
      <w:r w:rsidRPr="007E5382">
        <w:rPr>
          <w:rFonts w:ascii="新細明體" w:eastAsia="新細明體" w:hAnsi="新細明體" w:cs="Times New Roman" w:hint="eastAsia"/>
          <w:szCs w:val="24"/>
        </w:rPr>
        <w:t>〈</w:t>
      </w:r>
      <w:r w:rsidRPr="007E5382">
        <w:rPr>
          <w:rFonts w:ascii="標楷體" w:eastAsia="標楷體" w:hAnsi="標楷體" w:cs="Times New Roman" w:hint="eastAsia"/>
          <w:szCs w:val="24"/>
        </w:rPr>
        <w:t>我與神明</w:t>
      </w:r>
      <w:r w:rsidRPr="007E5382">
        <w:rPr>
          <w:rFonts w:ascii="新細明體" w:eastAsia="新細明體" w:hAnsi="新細明體" w:cs="Times New Roman" w:hint="eastAsia"/>
          <w:szCs w:val="24"/>
        </w:rPr>
        <w:t>〉</w:t>
      </w:r>
      <w:r w:rsidRPr="007E5382">
        <w:rPr>
          <w:rFonts w:ascii="標楷體" w:eastAsia="標楷體" w:hAnsi="標楷體" w:cs="Times New Roman" w:hint="eastAsia"/>
          <w:szCs w:val="24"/>
        </w:rPr>
        <w:t>一文，邱永輝分析指出「該文是星雲大師人間佛教的民間信仰思想的最新、最全面的表述，該文也最能清楚地表明星雲大師宣導神明聯誼會的宗旨目的，以及佛光山承辦聯誼盛會的精神原則。」</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2014年，世界神明聯誼會發表</w:t>
      </w:r>
      <w:r w:rsidRPr="007E5382">
        <w:rPr>
          <w:rFonts w:ascii="新細明體" w:eastAsia="新細明體" w:hAnsi="新細明體" w:cs="Times New Roman" w:hint="eastAsia"/>
          <w:szCs w:val="24"/>
        </w:rPr>
        <w:t>〈</w:t>
      </w:r>
      <w:r w:rsidRPr="007E5382">
        <w:rPr>
          <w:rFonts w:ascii="標楷體" w:eastAsia="標楷體" w:hAnsi="標楷體" w:cs="Times New Roman" w:hint="eastAsia"/>
          <w:szCs w:val="24"/>
        </w:rPr>
        <w:t>為神明護法信者祈願文</w:t>
      </w:r>
      <w:r w:rsidRPr="007E5382">
        <w:rPr>
          <w:rFonts w:ascii="新細明體" w:eastAsia="新細明體" w:hAnsi="新細明體" w:cs="Times New Roman" w:hint="eastAsia"/>
          <w:szCs w:val="24"/>
        </w:rPr>
        <w:t>〉</w:t>
      </w:r>
      <w:r w:rsidRPr="007E5382">
        <w:rPr>
          <w:rFonts w:ascii="標楷體" w:eastAsia="標楷體" w:hAnsi="標楷體" w:cs="Times New Roman" w:hint="eastAsia"/>
          <w:szCs w:val="24"/>
        </w:rPr>
        <w:t xml:space="preserve">，充分傳達他對於民間信仰的各行各業的信仰者祝福，也為神明與護法具備神力外，更發廣大菩提心，服務奉獻，實踐慈悲喜捨的力量。 </w:t>
      </w: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2018年，2018年「神明聯誼會的時代意涵」論壇，大師自敘兒時宗教經歷與情感，奠立最基礎的信仰記憶。二十三歲大師孓身至台之初，曾與宗教界結交，並感念獲得協助得以生存之機會。故他說:  「不同宗教之間，要多往來，在宗教裡大家都是一家人。」 在全球化時代之後，各宗教領袖都以將宗教對談或實質交流，視為刻不容緩的課題。</w:t>
      </w:r>
    </w:p>
    <w:p w:rsidR="00E114CC" w:rsidRPr="007E5382" w:rsidRDefault="00E114CC" w:rsidP="00E114CC">
      <w:pPr>
        <w:snapToGrid w:val="0"/>
        <w:spacing w:line="320" w:lineRule="exact"/>
        <w:jc w:val="both"/>
        <w:rPr>
          <w:rFonts w:ascii="標楷體" w:eastAsia="標楷體" w:hAnsi="標楷體" w:cs="Times New Roman"/>
          <w:szCs w:val="24"/>
        </w:rPr>
      </w:pPr>
    </w:p>
    <w:p w:rsidR="00E114CC" w:rsidRPr="007E5382" w:rsidRDefault="00E114CC" w:rsidP="00E114CC">
      <w:pPr>
        <w:snapToGrid w:val="0"/>
        <w:spacing w:line="320" w:lineRule="exact"/>
        <w:jc w:val="both"/>
        <w:rPr>
          <w:rFonts w:ascii="標楷體" w:eastAsia="標楷體" w:hAnsi="標楷體" w:cs="Times New Roman"/>
          <w:szCs w:val="24"/>
        </w:rPr>
      </w:pPr>
    </w:p>
    <w:p w:rsidR="00E114CC" w:rsidRPr="007E5382" w:rsidRDefault="00E114CC" w:rsidP="00E114CC">
      <w:pPr>
        <w:snapToGrid w:val="0"/>
        <w:spacing w:line="320" w:lineRule="exact"/>
        <w:jc w:val="both"/>
        <w:rPr>
          <w:rFonts w:ascii="標楷體" w:eastAsia="標楷體" w:hAnsi="標楷體" w:cs="Times New Roman"/>
          <w:szCs w:val="24"/>
        </w:rPr>
      </w:pPr>
      <w:r w:rsidRPr="007E5382">
        <w:rPr>
          <w:rFonts w:ascii="標楷體" w:eastAsia="標楷體" w:hAnsi="標楷體" w:cs="Times New Roman" w:hint="eastAsia"/>
          <w:szCs w:val="24"/>
        </w:rPr>
        <w:t>關鍵詞：星雲大師、人間佛教、宗教、民間信仰</w:t>
      </w:r>
    </w:p>
    <w:p w:rsidR="00E114CC" w:rsidRPr="00E114CC" w:rsidRDefault="00E114CC" w:rsidP="00E114CC">
      <w:pPr>
        <w:snapToGrid w:val="0"/>
        <w:spacing w:line="320" w:lineRule="exact"/>
        <w:jc w:val="both"/>
        <w:rPr>
          <w:rFonts w:ascii="標楷體" w:eastAsia="標楷體" w:hAnsi="標楷體" w:cs="Times New Roman"/>
          <w:b/>
          <w:szCs w:val="24"/>
        </w:rPr>
      </w:pPr>
    </w:p>
    <w:p w:rsidR="00E114CC" w:rsidRDefault="00E114CC" w:rsidP="00E114CC">
      <w:pPr>
        <w:rPr>
          <w:rFonts w:ascii="標楷體" w:eastAsia="標楷體" w:hAnsi="標楷體" w:cs="Times New Roman"/>
          <w:szCs w:val="24"/>
        </w:rPr>
      </w:pPr>
    </w:p>
    <w:p w:rsidR="00FD7D1B" w:rsidRDefault="00FD7D1B" w:rsidP="00E114CC">
      <w:pPr>
        <w:rPr>
          <w:rFonts w:ascii="標楷體" w:eastAsia="標楷體" w:hAnsi="標楷體" w:cs="Times New Roman"/>
          <w:szCs w:val="24"/>
        </w:rPr>
      </w:pPr>
    </w:p>
    <w:p w:rsidR="00FD7D1B" w:rsidRDefault="00FD7D1B" w:rsidP="00E114CC">
      <w:pPr>
        <w:rPr>
          <w:rFonts w:ascii="標楷體" w:eastAsia="標楷體" w:hAnsi="標楷體" w:cs="Times New Roman"/>
          <w:szCs w:val="24"/>
        </w:rPr>
      </w:pPr>
    </w:p>
    <w:p w:rsidR="00FD7D1B" w:rsidRDefault="00FD7D1B" w:rsidP="00E114CC">
      <w:pPr>
        <w:rPr>
          <w:rFonts w:ascii="標楷體" w:eastAsia="標楷體" w:hAnsi="標楷體" w:cs="Times New Roman"/>
          <w:szCs w:val="24"/>
        </w:rPr>
      </w:pPr>
    </w:p>
    <w:p w:rsidR="00FD7D1B" w:rsidRDefault="00FD7D1B" w:rsidP="00E114CC">
      <w:pPr>
        <w:rPr>
          <w:rFonts w:ascii="標楷體" w:eastAsia="標楷體" w:hAnsi="標楷體" w:cs="Times New Roman"/>
          <w:szCs w:val="24"/>
        </w:rPr>
      </w:pPr>
    </w:p>
    <w:p w:rsidR="00FD7D1B" w:rsidRDefault="00FD7D1B" w:rsidP="00E114CC">
      <w:pPr>
        <w:rPr>
          <w:rFonts w:ascii="標楷體" w:eastAsia="標楷體" w:hAnsi="標楷體" w:cs="Times New Roman"/>
          <w:szCs w:val="24"/>
        </w:rPr>
      </w:pPr>
    </w:p>
    <w:p w:rsidR="00FD7D1B" w:rsidRDefault="00FD7D1B" w:rsidP="00E114CC">
      <w:pPr>
        <w:rPr>
          <w:rFonts w:ascii="標楷體" w:eastAsia="標楷體" w:hAnsi="標楷體" w:cs="Times New Roman"/>
          <w:szCs w:val="24"/>
        </w:rPr>
      </w:pPr>
    </w:p>
    <w:p w:rsidR="00FD7D1B" w:rsidRPr="007E5382" w:rsidRDefault="00FD7D1B" w:rsidP="00FD7D1B">
      <w:pPr>
        <w:rPr>
          <w:rFonts w:asciiTheme="majorEastAsia" w:eastAsiaTheme="majorEastAsia" w:hAnsiTheme="majorEastAsia" w:cs="Times New Roman"/>
        </w:rPr>
      </w:pPr>
      <w:r w:rsidRPr="008961F5">
        <w:rPr>
          <w:rFonts w:ascii="Times New Roman" w:eastAsiaTheme="majorEastAsia" w:hAnsi="Times New Roman" w:cs="Times New Roman"/>
          <w:color w:val="000000"/>
        </w:rPr>
        <w:lastRenderedPageBreak/>
        <w:t>當代文明驟變，</w:t>
      </w:r>
      <w:r>
        <w:rPr>
          <w:rFonts w:ascii="Times New Roman" w:eastAsiaTheme="majorEastAsia" w:hAnsi="Times New Roman" w:cs="Times New Roman" w:hint="eastAsia"/>
          <w:color w:val="000000"/>
        </w:rPr>
        <w:t>現代</w:t>
      </w:r>
      <w:r>
        <w:rPr>
          <w:rFonts w:ascii="Times New Roman" w:eastAsiaTheme="majorEastAsia" w:hAnsi="Times New Roman" w:cs="Times New Roman"/>
          <w:color w:val="000000"/>
        </w:rPr>
        <w:t>人心迷茫</w:t>
      </w:r>
      <w:r>
        <w:rPr>
          <w:rFonts w:ascii="Times New Roman" w:eastAsiaTheme="majorEastAsia" w:hAnsi="Times New Roman" w:cs="Times New Roman" w:hint="eastAsia"/>
          <w:color w:val="000000"/>
        </w:rPr>
        <w:t>，</w:t>
      </w:r>
      <w:r>
        <w:rPr>
          <w:rFonts w:ascii="Times New Roman" w:eastAsiaTheme="majorEastAsia" w:hAnsi="Times New Roman" w:cs="Times New Roman"/>
          <w:color w:val="000000"/>
        </w:rPr>
        <w:t>無所適從</w:t>
      </w:r>
      <w:r>
        <w:rPr>
          <w:rFonts w:ascii="Times New Roman" w:eastAsiaTheme="majorEastAsia" w:hAnsi="Times New Roman" w:cs="Times New Roman" w:hint="eastAsia"/>
          <w:color w:val="000000"/>
        </w:rPr>
        <w:t>。又處在</w:t>
      </w:r>
      <w:r>
        <w:rPr>
          <w:rFonts w:ascii="Times New Roman" w:eastAsiaTheme="majorEastAsia" w:hAnsi="Times New Roman" w:cs="Times New Roman"/>
          <w:color w:val="000000"/>
        </w:rPr>
        <w:t>多元宗教</w:t>
      </w:r>
      <w:r>
        <w:rPr>
          <w:rFonts w:ascii="Times New Roman" w:eastAsiaTheme="majorEastAsia" w:hAnsi="Times New Roman" w:cs="Times New Roman" w:hint="eastAsia"/>
          <w:color w:val="000000"/>
        </w:rPr>
        <w:t>之</w:t>
      </w:r>
      <w:r>
        <w:rPr>
          <w:rFonts w:ascii="Times New Roman" w:eastAsiaTheme="majorEastAsia" w:hAnsi="Times New Roman" w:cs="Times New Roman"/>
          <w:color w:val="000000"/>
        </w:rPr>
        <w:t>矛盾</w:t>
      </w:r>
      <w:r>
        <w:rPr>
          <w:rFonts w:ascii="Times New Roman" w:eastAsiaTheme="majorEastAsia" w:hAnsi="Times New Roman" w:cs="Times New Roman" w:hint="eastAsia"/>
          <w:color w:val="000000"/>
        </w:rPr>
        <w:t>，不知如何抉擇信仰，才是對自己有益</w:t>
      </w:r>
      <w:r>
        <w:rPr>
          <w:rFonts w:ascii="Times New Roman" w:eastAsiaTheme="majorEastAsia" w:hAnsi="Times New Roman" w:cs="Times New Roman" w:hint="eastAsia"/>
          <w:color w:val="000000"/>
        </w:rPr>
        <w:t xml:space="preserve">? </w:t>
      </w:r>
      <w:r>
        <w:rPr>
          <w:rFonts w:ascii="Times New Roman" w:eastAsiaTheme="majorEastAsia" w:hAnsi="Times New Roman" w:cs="Times New Roman" w:hint="eastAsia"/>
          <w:color w:val="000000"/>
        </w:rPr>
        <w:t>星雲大師主辦</w:t>
      </w:r>
      <w:r w:rsidRPr="007E5382">
        <w:rPr>
          <w:rFonts w:asciiTheme="majorEastAsia" w:eastAsiaTheme="majorEastAsia" w:hAnsiTheme="majorEastAsia" w:cs="Times New Roman" w:hint="eastAsia"/>
        </w:rPr>
        <w:t>神明聯誼會的最大動機和目的是什麼? 就是要從大師對於人間佛教的宗教觀論起。2003年，大師針對「宗教之間」即有定見。大師提出兩個核心理論就是「同體共生」為最高原則。他以問答方式，解決生為人都有宗教信仰的共同疑惑。</w:t>
      </w:r>
    </w:p>
    <w:p w:rsidR="00FD7D1B" w:rsidRPr="008961F5" w:rsidRDefault="00FD7D1B" w:rsidP="007E5382">
      <w:pPr>
        <w:rPr>
          <w:rFonts w:ascii="Times New Roman" w:eastAsiaTheme="majorEastAsia" w:hAnsi="Times New Roman" w:cs="Times New Roman"/>
          <w:color w:val="000000"/>
        </w:rPr>
      </w:pPr>
      <w:r w:rsidRPr="007E5382">
        <w:rPr>
          <w:rFonts w:asciiTheme="majorEastAsia" w:eastAsiaTheme="majorEastAsia" w:hAnsiTheme="majorEastAsia" w:cs="Times New Roman" w:hint="eastAsia"/>
        </w:rPr>
        <w:t xml:space="preserve">   第一: 人一定要信仰宗教嗎? 大師觀察東西方宗教信仰的態度，他是肯定的態度，「</w:t>
      </w:r>
      <w:r w:rsidRPr="007E5382">
        <w:rPr>
          <w:rFonts w:ascii="標楷體" w:eastAsia="標楷體" w:hAnsi="標楷體" w:cs="Times New Roman" w:hint="eastAsia"/>
        </w:rPr>
        <w:t>因為有信仰，人生才有目標，心中才有主。</w:t>
      </w:r>
      <w:r w:rsidRPr="007E5382">
        <w:rPr>
          <w:rFonts w:asciiTheme="majorEastAsia" w:eastAsiaTheme="majorEastAsia" w:hAnsiTheme="majorEastAsia" w:cs="Times New Roman" w:hint="eastAsia"/>
        </w:rPr>
        <w:t>」</w:t>
      </w:r>
      <w:r w:rsidRPr="007E5382">
        <w:rPr>
          <w:rStyle w:val="a5"/>
          <w:rFonts w:asciiTheme="majorEastAsia" w:eastAsiaTheme="majorEastAsia" w:hAnsiTheme="majorEastAsia" w:cs="Times New Roman"/>
        </w:rPr>
        <w:footnoteReference w:id="1"/>
      </w:r>
      <w:r w:rsidRPr="007E5382">
        <w:rPr>
          <w:rFonts w:asciiTheme="majorEastAsia" w:eastAsiaTheme="majorEastAsia" w:hAnsiTheme="majorEastAsia" w:cs="Times New Roman" w:hint="eastAsia"/>
        </w:rPr>
        <w:t>並以各種譬喻來說明宗教對人生的重要性，他說，</w:t>
      </w:r>
      <w:r w:rsidRPr="007E5382">
        <w:rPr>
          <w:rFonts w:ascii="標楷體" w:eastAsia="標楷體" w:hAnsi="標楷體" w:cs="Times New Roman" w:hint="eastAsia"/>
        </w:rPr>
        <w:t>宗教如水</w:t>
      </w:r>
      <w:r w:rsidRPr="007E5382">
        <w:rPr>
          <w:rFonts w:asciiTheme="majorEastAsia" w:eastAsiaTheme="majorEastAsia" w:hAnsiTheme="majorEastAsia" w:cs="Times New Roman" w:hint="eastAsia"/>
        </w:rPr>
        <w:t>、如藝術，信仰如道路、是紀律。宗教代表真理與真善美。</w:t>
      </w:r>
      <w:r w:rsidRPr="007E5382">
        <w:rPr>
          <w:rStyle w:val="a5"/>
          <w:rFonts w:asciiTheme="majorEastAsia" w:eastAsiaTheme="majorEastAsia" w:hAnsiTheme="majorEastAsia" w:cs="Times New Roman"/>
        </w:rPr>
        <w:footnoteReference w:id="2"/>
      </w:r>
      <w:r w:rsidRPr="007E5382">
        <w:rPr>
          <w:rFonts w:asciiTheme="majorEastAsia" w:eastAsiaTheme="majorEastAsia" w:hAnsiTheme="majorEastAsia" w:cs="Times New Roman" w:hint="eastAsia"/>
        </w:rPr>
        <w:t>第二是普遍性的疑惑就是世界上哪一個宗教最好呢? 大師提供佛教判準真理的四個條件: 普遍性、必然性、平等性與永恆性。</w:t>
      </w:r>
      <w:r w:rsidRPr="007E5382">
        <w:rPr>
          <w:rStyle w:val="a5"/>
          <w:rFonts w:asciiTheme="majorEastAsia" w:eastAsiaTheme="majorEastAsia" w:hAnsiTheme="majorEastAsia" w:cs="Times New Roman"/>
        </w:rPr>
        <w:footnoteReference w:id="3"/>
      </w:r>
      <w:r w:rsidRPr="007E5382">
        <w:rPr>
          <w:rFonts w:asciiTheme="majorEastAsia" w:eastAsiaTheme="majorEastAsia" w:hAnsiTheme="majorEastAsia" w:cs="Times New Roman" w:hint="eastAsia"/>
        </w:rPr>
        <w:t xml:space="preserve"> 基督教批評佛教拜偶像，大師舉禪師諸多公案，來說明。他並說，佛教徒拜佛，並非盲目崇拜偶像之行為，與接心的過程與方便，</w:t>
      </w:r>
      <w:r w:rsidRPr="008961F5">
        <w:rPr>
          <w:rFonts w:ascii="Times New Roman" w:eastAsiaTheme="majorEastAsia" w:hAnsi="Times New Roman" w:cs="Times New Roman"/>
          <w:color w:val="000000"/>
        </w:rPr>
        <w:t>陳述人間佛教應有的精神和態度就是</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尊重與包容</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與「同中存異，異中求同」的不二法則。他說</w:t>
      </w:r>
      <w:r w:rsidRPr="008961F5">
        <w:rPr>
          <w:rFonts w:ascii="Times New Roman" w:eastAsiaTheme="majorEastAsia" w:hAnsi="Times New Roman" w:cs="Times New Roman"/>
          <w:color w:val="000000"/>
        </w:rPr>
        <w:t>:</w:t>
      </w:r>
    </w:p>
    <w:p w:rsidR="00FD7D1B" w:rsidRPr="008961F5" w:rsidRDefault="00FD7D1B" w:rsidP="00FD7D1B">
      <w:pPr>
        <w:rPr>
          <w:rFonts w:ascii="Times New Roman" w:eastAsiaTheme="majorEastAsia" w:hAnsi="Times New Roman" w:cs="Times New Roman"/>
          <w:color w:val="000000"/>
        </w:rPr>
      </w:pPr>
    </w:p>
    <w:p w:rsidR="00FD7D1B" w:rsidRPr="00CB0493" w:rsidRDefault="00FD7D1B" w:rsidP="007E5382">
      <w:pPr>
        <w:ind w:firstLineChars="200" w:firstLine="480"/>
        <w:rPr>
          <w:rFonts w:ascii="標楷體" w:eastAsia="標楷體" w:hAnsi="標楷體" w:cs="Times New Roman"/>
          <w:color w:val="000000"/>
        </w:rPr>
      </w:pPr>
      <w:r w:rsidRPr="00CB0493">
        <w:rPr>
          <w:rFonts w:ascii="標楷體" w:eastAsia="標楷體" w:hAnsi="標楷體" w:cs="Times New Roman"/>
          <w:color w:val="000000"/>
        </w:rPr>
        <w:t>「</w:t>
      </w:r>
      <w:r w:rsidRPr="007E5382">
        <w:rPr>
          <w:rFonts w:ascii="標楷體" w:eastAsia="標楷體" w:hAnsi="標楷體" w:cs="Times New Roman"/>
          <w:b/>
          <w:color w:val="000000"/>
        </w:rPr>
        <w:t>世界上的宗教，雖然各有信仰的對象，但無論是耶穌、穆罕默德、孔子或 是地方神祇，都是源自於人的心，只要信者心中認定的就是最好。」「我們不必以心中認定的「本尊」，去排斥別人的信仰，宗教之間相互融和，和平共存，才能不失其追求真善美的本質。</w:t>
      </w:r>
      <w:r w:rsidRPr="00CB0493">
        <w:rPr>
          <w:rFonts w:ascii="標楷體" w:eastAsia="標楷體" w:hAnsi="標楷體" w:cs="Times New Roman"/>
          <w:color w:val="000000"/>
        </w:rPr>
        <w:t>」</w:t>
      </w:r>
      <w:r w:rsidRPr="00CB0493">
        <w:rPr>
          <w:rFonts w:ascii="標楷體" w:eastAsia="標楷體" w:hAnsi="標楷體" w:cs="Times New Roman"/>
          <w:color w:val="000000"/>
          <w:vertAlign w:val="superscript"/>
        </w:rPr>
        <w:footnoteReference w:id="4"/>
      </w:r>
      <w:r w:rsidRPr="00CB0493">
        <w:rPr>
          <w:rFonts w:ascii="標楷體" w:eastAsia="標楷體" w:hAnsi="標楷體" w:cs="Times New Roman"/>
          <w:color w:val="000000"/>
        </w:rPr>
        <w:t xml:space="preserve"> </w:t>
      </w:r>
    </w:p>
    <w:p w:rsidR="00FD7D1B" w:rsidRPr="008961F5" w:rsidRDefault="00FD7D1B" w:rsidP="00FD7D1B">
      <w:pPr>
        <w:rPr>
          <w:rFonts w:ascii="Times New Roman" w:eastAsia="細明體" w:hAnsi="Times New Roman" w:cs="Times New Roman"/>
          <w:color w:val="000000"/>
        </w:rPr>
      </w:pPr>
    </w:p>
    <w:p w:rsidR="00FD7D1B" w:rsidRPr="00061540" w:rsidRDefault="00FD7D1B" w:rsidP="00FD7D1B">
      <w:pPr>
        <w:rPr>
          <w:rFonts w:ascii="Times New Roman" w:eastAsia="金梅新毛筆隸書" w:hAnsi="Times New Roman" w:cs="Times New Roman"/>
          <w:color w:val="000000"/>
        </w:rPr>
      </w:pPr>
      <w:r w:rsidRPr="008961F5">
        <w:rPr>
          <w:rFonts w:ascii="Times New Roman" w:eastAsia="細明體" w:hAnsi="Times New Roman" w:cs="Times New Roman"/>
          <w:color w:val="000000"/>
        </w:rPr>
        <w:t xml:space="preserve">     </w:t>
      </w:r>
      <w:r w:rsidRPr="008961F5">
        <w:rPr>
          <w:rFonts w:ascii="Times New Roman" w:eastAsia="細明體" w:hAnsi="Times New Roman" w:cs="Times New Roman"/>
          <w:color w:val="000000"/>
        </w:rPr>
        <w:t>又認為宗教之彼此關係，不可以敵對態度，去互斥。他以</w:t>
      </w:r>
      <w:r w:rsidRPr="008961F5">
        <w:rPr>
          <w:rFonts w:ascii="Times New Roman" w:eastAsiaTheme="majorEastAsia" w:hAnsi="Times New Roman" w:cs="Times New Roman"/>
          <w:color w:val="000000"/>
        </w:rPr>
        <w:t>「兄弟姊妹」關係建立各宗教之間，是可以有親緣建立關係脈絡。</w:t>
      </w:r>
      <w:r w:rsidRPr="008961F5">
        <w:rPr>
          <w:rFonts w:ascii="Times New Roman" w:eastAsia="細明體" w:hAnsi="Times New Roman" w:cs="Times New Roman"/>
          <w:color w:val="000000"/>
        </w:rPr>
        <w:t>善用五根手指頭之喻</w:t>
      </w:r>
      <w:r w:rsidRPr="007E5382">
        <w:rPr>
          <w:rFonts w:ascii="Times New Roman" w:eastAsia="細明體" w:hAnsi="Times New Roman" w:cs="Times New Roman"/>
        </w:rPr>
        <w:t>，呼籲宗教之間</w:t>
      </w:r>
      <w:r w:rsidRPr="007E5382">
        <w:rPr>
          <w:rFonts w:ascii="Times New Roman" w:eastAsia="細明體" w:hAnsi="Times New Roman" w:cs="Times New Roman" w:hint="eastAsia"/>
        </w:rPr>
        <w:t>，</w:t>
      </w:r>
      <w:r w:rsidRPr="007E5382">
        <w:rPr>
          <w:rFonts w:ascii="Times New Roman" w:eastAsia="細明體" w:hAnsi="Times New Roman" w:cs="Times New Roman"/>
        </w:rPr>
        <w:t>倘</w:t>
      </w:r>
      <w:r w:rsidRPr="007E5382">
        <w:rPr>
          <w:rFonts w:ascii="Times New Roman" w:eastAsia="細明體" w:hAnsi="Times New Roman" w:cs="Times New Roman" w:hint="eastAsia"/>
        </w:rPr>
        <w:t>若</w:t>
      </w:r>
      <w:r w:rsidRPr="007E5382">
        <w:rPr>
          <w:rFonts w:ascii="Times New Roman" w:eastAsia="細明體" w:hAnsi="Times New Roman" w:cs="Times New Roman"/>
        </w:rPr>
        <w:t>獨立各行其事，</w:t>
      </w:r>
      <w:r w:rsidRPr="007E5382">
        <w:rPr>
          <w:rFonts w:ascii="Times New Roman" w:eastAsia="細明體" w:hAnsi="Times New Roman" w:cs="Times New Roman" w:hint="eastAsia"/>
        </w:rPr>
        <w:t>失去力量；</w:t>
      </w:r>
      <w:r w:rsidRPr="008961F5">
        <w:rPr>
          <w:rFonts w:ascii="Times New Roman" w:eastAsia="細明體" w:hAnsi="Times New Roman" w:cs="Times New Roman"/>
          <w:color w:val="000000"/>
        </w:rPr>
        <w:t>可是，宗教也可如同五指合併，團結時匯聚力量。就是星雲大師的宗教觀</w:t>
      </w:r>
      <w:r w:rsidRPr="00C4176C">
        <w:rPr>
          <w:rFonts w:asciiTheme="majorEastAsia" w:eastAsiaTheme="majorEastAsia" w:hAnsiTheme="majorEastAsia" w:cs="Times New Roman"/>
          <w:color w:val="000000"/>
        </w:rPr>
        <w:t>「同中存異，異中求同」。他認為，「在信仰上，教主、教義、不必求同，但各宗教的信徒，則不應分開，應要團結，為社會與民族祝福。」</w:t>
      </w:r>
      <w:r w:rsidRPr="00C4176C">
        <w:rPr>
          <w:rStyle w:val="a5"/>
          <w:rFonts w:asciiTheme="majorEastAsia" w:eastAsiaTheme="majorEastAsia" w:hAnsiTheme="majorEastAsia" w:cs="Times New Roman"/>
          <w:color w:val="000000"/>
        </w:rPr>
        <w:footnoteReference w:id="5"/>
      </w:r>
      <w:r w:rsidRPr="00C4176C">
        <w:rPr>
          <w:rFonts w:asciiTheme="majorEastAsia" w:eastAsiaTheme="majorEastAsia" w:hAnsiTheme="majorEastAsia" w:cs="Times New Roman" w:hint="eastAsia"/>
          <w:color w:val="000000"/>
        </w:rPr>
        <w:t xml:space="preserve"> </w:t>
      </w:r>
    </w:p>
    <w:p w:rsidR="00FD7D1B" w:rsidRDefault="00FD7D1B" w:rsidP="00FD7D1B">
      <w:pPr>
        <w:rPr>
          <w:rFonts w:ascii="Times New Roman" w:eastAsia="金梅新毛筆隸書" w:hAnsi="Times New Roman" w:cs="Times New Roman"/>
          <w:color w:val="000000"/>
        </w:rPr>
      </w:pPr>
    </w:p>
    <w:p w:rsidR="00FD7D1B" w:rsidRPr="008961F5" w:rsidRDefault="00B10B0A" w:rsidP="00FD7D1B">
      <w:pPr>
        <w:rPr>
          <w:rFonts w:ascii="Times New Roman" w:eastAsiaTheme="majorEastAsia" w:hAnsi="Times New Roman" w:cs="Times New Roman"/>
          <w:color w:val="000000"/>
        </w:rPr>
      </w:pPr>
      <w:r>
        <w:rPr>
          <w:rFonts w:ascii="Times New Roman" w:eastAsiaTheme="majorEastAsia" w:hAnsi="Times New Roman" w:cs="Times New Roman" w:hint="eastAsia"/>
          <w:color w:val="000000"/>
        </w:rPr>
        <w:t xml:space="preserve">    </w:t>
      </w:r>
      <w:r w:rsidR="00FD7D1B" w:rsidRPr="008961F5">
        <w:rPr>
          <w:rFonts w:ascii="Times New Roman" w:eastAsiaTheme="majorEastAsia" w:hAnsi="Times New Roman" w:cs="Times New Roman"/>
          <w:color w:val="000000"/>
        </w:rPr>
        <w:t>所以在佛陀紀念館舉辦神明聯誼會，這是代表他的各宗教的尊重態度與宗教的理念。星雲大師發起成立中華傳統宗教總會，</w:t>
      </w:r>
      <w:r w:rsidR="00FD7D1B" w:rsidRPr="008961F5">
        <w:rPr>
          <w:rFonts w:ascii="Times New Roman" w:eastAsiaTheme="majorEastAsia" w:hAnsi="Times New Roman" w:cs="Times New Roman"/>
          <w:color w:val="000000"/>
        </w:rPr>
        <w:t>2015</w:t>
      </w:r>
      <w:r w:rsidR="00FD7D1B" w:rsidRPr="008961F5">
        <w:rPr>
          <w:rFonts w:ascii="Times New Roman" w:eastAsiaTheme="majorEastAsia" w:hAnsi="Times New Roman" w:cs="Times New Roman"/>
          <w:color w:val="000000"/>
        </w:rPr>
        <w:t>年</w:t>
      </w:r>
      <w:r w:rsidR="00FD7D1B" w:rsidRPr="008961F5">
        <w:rPr>
          <w:rFonts w:ascii="Times New Roman" w:eastAsiaTheme="majorEastAsia" w:hAnsi="Times New Roman" w:cs="Times New Roman"/>
          <w:color w:val="000000"/>
        </w:rPr>
        <w:t>6</w:t>
      </w:r>
      <w:r w:rsidR="00FD7D1B" w:rsidRPr="008961F5">
        <w:rPr>
          <w:rFonts w:ascii="Times New Roman" w:eastAsiaTheme="majorEastAsia" w:hAnsi="Times New Roman" w:cs="Times New Roman"/>
          <w:color w:val="000000"/>
        </w:rPr>
        <w:t>月</w:t>
      </w:r>
      <w:r w:rsidR="00FD7D1B" w:rsidRPr="008961F5">
        <w:rPr>
          <w:rFonts w:ascii="Times New Roman" w:eastAsiaTheme="majorEastAsia" w:hAnsi="Times New Roman" w:cs="Times New Roman"/>
          <w:color w:val="000000"/>
        </w:rPr>
        <w:t>7</w:t>
      </w:r>
      <w:r w:rsidR="00FD7D1B" w:rsidRPr="008961F5">
        <w:rPr>
          <w:rFonts w:ascii="Times New Roman" w:eastAsiaTheme="majorEastAsia" w:hAnsi="Times New Roman" w:cs="Times New Roman"/>
          <w:color w:val="000000"/>
        </w:rPr>
        <w:t>日在佛光山成立大會，三千人見證歷史一刻。在該次大會中，</w:t>
      </w:r>
      <w:r w:rsidR="00FD7D1B" w:rsidRPr="008961F5">
        <w:rPr>
          <w:rFonts w:ascii="Times New Roman" w:eastAsiaTheme="majorEastAsia" w:hAnsi="Times New Roman" w:cs="Times New Roman"/>
          <w:color w:val="000000"/>
        </w:rPr>
        <w:t xml:space="preserve"> </w:t>
      </w:r>
      <w:r w:rsidR="00FD7D1B" w:rsidRPr="008961F5">
        <w:rPr>
          <w:rFonts w:ascii="Times New Roman" w:eastAsiaTheme="majorEastAsia" w:hAnsi="Times New Roman" w:cs="Times New Roman"/>
          <w:color w:val="000000"/>
        </w:rPr>
        <w:t>星雲大師表明自己的信仰觀</w:t>
      </w:r>
      <w:r w:rsidR="00FD7D1B" w:rsidRPr="008961F5">
        <w:rPr>
          <w:rFonts w:ascii="Times New Roman" w:eastAsiaTheme="majorEastAsia" w:hAnsi="Times New Roman" w:cs="Times New Roman"/>
          <w:color w:val="000000"/>
        </w:rPr>
        <w:t xml:space="preserve"> :</w:t>
      </w:r>
      <w:r w:rsidR="00FD7D1B" w:rsidRPr="008961F5">
        <w:rPr>
          <w:rFonts w:ascii="Times New Roman" w:eastAsia="標楷體" w:hAnsi="Times New Roman" w:cs="Times New Roman"/>
          <w:color w:val="000000"/>
        </w:rPr>
        <w:t>「長年以來，宗教一直扮演淨化人心的角色，可惜神明散居各地，沒有聚會，沒有組織。貧僧是佛教徒，但我並不排斥其它宗教，因為不管什麼宗教，信仰都是代表自己的心，儘管人不同，信仰的對象不同，只要有信仰，人心都一樣。你相信土</w:t>
      </w:r>
      <w:r w:rsidR="00FD7D1B" w:rsidRPr="008961F5">
        <w:rPr>
          <w:rFonts w:ascii="Times New Roman" w:eastAsia="標楷體" w:hAnsi="Times New Roman" w:cs="Times New Roman"/>
          <w:color w:val="000000"/>
        </w:rPr>
        <w:lastRenderedPageBreak/>
        <w:t>地公，你的心就是土地公；你相信城隍爺，你的心就是城隍爺；你信仰耶穌，你的心就是耶穌；你信仰媽祖，你的心就是媽祖；你相信佛祖，你的心就是佛祖。</w:t>
      </w:r>
      <w:r w:rsidR="00FD7D1B" w:rsidRPr="008961F5">
        <w:rPr>
          <w:rFonts w:ascii="Times New Roman" w:eastAsia="金梅新毛筆隸書" w:hAnsi="Times New Roman" w:cs="Times New Roman"/>
          <w:color w:val="000000"/>
        </w:rPr>
        <w:t>」</w:t>
      </w:r>
      <w:r w:rsidR="00FD7D1B" w:rsidRPr="008961F5">
        <w:rPr>
          <w:rFonts w:ascii="Times New Roman" w:eastAsiaTheme="majorEastAsia" w:hAnsi="Times New Roman" w:cs="Times New Roman"/>
          <w:color w:val="000000"/>
        </w:rPr>
        <w:t>在成立大會上他特別呼籲全台宗教團體同心協力，神明聯合庇佑，讓中華文化發揚，人民幸福安樂；他並期許世界上所有神明在每年十二月二十五日回到佛陀紀念館聯誼，以宗教融合推動世界和平。</w:t>
      </w:r>
      <w:r w:rsidR="00FD7D1B" w:rsidRPr="008961F5">
        <w:rPr>
          <w:rStyle w:val="a5"/>
          <w:rFonts w:ascii="Times New Roman" w:eastAsiaTheme="majorEastAsia" w:hAnsi="Times New Roman" w:cs="Times New Roman"/>
          <w:color w:val="000000"/>
        </w:rPr>
        <w:footnoteReference w:id="6"/>
      </w:r>
    </w:p>
    <w:p w:rsidR="00E2678E" w:rsidRPr="008961F5" w:rsidRDefault="00E2678E" w:rsidP="00532E2A">
      <w:pPr>
        <w:ind w:firstLineChars="300" w:firstLine="720"/>
        <w:contextualSpacing/>
        <w:rPr>
          <w:rFonts w:ascii="Times New Roman" w:eastAsia="金梅新毛筆隸書" w:hAnsi="Times New Roman" w:cs="Times New Roman"/>
          <w:color w:val="000000"/>
        </w:rPr>
      </w:pPr>
      <w:r w:rsidRPr="008961F5">
        <w:rPr>
          <w:rFonts w:ascii="Times New Roman" w:eastAsiaTheme="majorEastAsia" w:hAnsi="Times New Roman" w:cs="Times New Roman"/>
          <w:color w:val="000000"/>
        </w:rPr>
        <w:t>星雲大師主張尊重彼此信仰的態度，但仍有指導如何正確認識自己的信仰。星雲大師</w:t>
      </w:r>
      <w:r w:rsidRPr="008961F5">
        <w:rPr>
          <w:rFonts w:ascii="Times New Roman" w:eastAsiaTheme="majorEastAsia" w:hAnsi="Times New Roman" w:cs="Times New Roman"/>
          <w:color w:val="000000"/>
        </w:rPr>
        <w:t>2001</w:t>
      </w:r>
      <w:r w:rsidRPr="008961F5">
        <w:rPr>
          <w:rFonts w:ascii="Times New Roman" w:eastAsiaTheme="majorEastAsia" w:hAnsi="Times New Roman" w:cs="Times New Roman"/>
          <w:color w:val="000000"/>
        </w:rPr>
        <w:t>年在佛光山對千餘信眾，提出（佛教對「民間信仰」的看法），</w:t>
      </w:r>
      <w:r w:rsidRPr="008961F5">
        <w:rPr>
          <w:rStyle w:val="a5"/>
          <w:rFonts w:ascii="Times New Roman" w:eastAsiaTheme="majorEastAsia" w:hAnsi="Times New Roman" w:cs="Times New Roman"/>
          <w:color w:val="000000"/>
        </w:rPr>
        <w:footnoteReference w:id="7"/>
      </w:r>
      <w:r w:rsidRPr="00CB0493">
        <w:rPr>
          <w:rFonts w:ascii="標楷體" w:eastAsia="標楷體" w:hAnsi="標楷體" w:cs="Times New Roman"/>
          <w:color w:val="000000"/>
        </w:rPr>
        <w:t>一文中有破解一般人對於「佛道不分」的迷思。「民間信仰所崇奉的神明很多，諸如觀音、彌勒、土地公、玉皇大帝、王母娘娘、三山大帝、南北斗君星、灶君、七星娘娘、城隍、女媧、碧霞元君、太白真仙、李老君、南北星君等。從古以來，民間的信仰一直是三教九流、神佛不分，甚至充滿道教的色彩。例如扶乩、跳童、求籤、卜卦、擲筊、拜斗、看相、算命、建醮、靈異等，都與道教密不可分，所</w:t>
      </w:r>
      <w:r w:rsidRPr="008961F5">
        <w:rPr>
          <w:rFonts w:ascii="Times New Roman" w:eastAsia="標楷體" w:hAnsi="Times New Roman" w:cs="Times New Roman"/>
          <w:color w:val="000000"/>
        </w:rPr>
        <w:t>以一般人總把民間信仰歸於道教，這也是「佛道不分」的主要原因之一。</w:t>
      </w:r>
      <w:r w:rsidRPr="008961F5">
        <w:rPr>
          <w:rFonts w:ascii="Times New Roman" w:eastAsia="金梅新毛筆隸書" w:hAnsi="Times New Roman" w:cs="Times New Roman"/>
          <w:color w:val="000000"/>
        </w:rPr>
        <w:t>」</w:t>
      </w:r>
      <w:r w:rsidRPr="008961F5">
        <w:rPr>
          <w:rStyle w:val="a5"/>
          <w:rFonts w:ascii="Times New Roman" w:eastAsia="標楷體" w:hAnsi="Times New Roman" w:cs="Times New Roman"/>
          <w:color w:val="000000"/>
        </w:rPr>
        <w:footnoteReference w:id="8"/>
      </w:r>
    </w:p>
    <w:p w:rsidR="00E2678E" w:rsidRPr="008961F5" w:rsidRDefault="00E2678E" w:rsidP="00E2678E">
      <w:pPr>
        <w:contextualSpacing/>
        <w:rPr>
          <w:rFonts w:ascii="Times New Roman" w:eastAsiaTheme="majorEastAsia" w:hAnsi="Times New Roman" w:cs="Times New Roman"/>
          <w:color w:val="000000"/>
        </w:rPr>
      </w:pPr>
      <w:r w:rsidRPr="008961F5">
        <w:rPr>
          <w:rFonts w:ascii="Times New Roman" w:eastAsia="細明體" w:hAnsi="Times New Roman" w:cs="Times New Roman"/>
          <w:color w:val="000000"/>
        </w:rPr>
        <w:t xml:space="preserve">    </w:t>
      </w:r>
      <w:r w:rsidRPr="008961F5">
        <w:rPr>
          <w:rFonts w:ascii="Times New Roman" w:eastAsia="細明體" w:hAnsi="Times New Roman" w:cs="Times New Roman"/>
          <w:color w:val="000000"/>
        </w:rPr>
        <w:t>星雲大師更說崇奉神明，成為中國民間信仰的特色之一，不幸，也因此常被一些知識分子譏為迷信。海峽兩岸研究民間信仰專家鄭志明也有同感，提出許多質疑，</w:t>
      </w:r>
      <w:r w:rsidRPr="004C1792">
        <w:rPr>
          <w:rFonts w:ascii="Times New Roman" w:eastAsia="細明體" w:hAnsi="Times New Roman" w:cs="Times New Roman" w:hint="eastAsia"/>
          <w:color w:val="FF0000"/>
        </w:rPr>
        <w:t>他</w:t>
      </w:r>
      <w:r w:rsidRPr="008961F5">
        <w:rPr>
          <w:rFonts w:ascii="Times New Roman" w:eastAsia="細明體" w:hAnsi="Times New Roman" w:cs="Times New Roman"/>
          <w:color w:val="000000"/>
        </w:rPr>
        <w:t>認為漢文化社會長期以來，對於原有文化意識了解相當有限，由民眾所凝聚而成的民間生活傳統一直被視為文化的異端，缺乏合理的知性關懷，尤其是代表民眾觀念系統與行為模式的</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民間信仰</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依舊受到強烈的排斥與否定，被冠上迷信</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標籤，</w:t>
      </w:r>
      <w:r w:rsidRPr="008961F5">
        <w:rPr>
          <w:rFonts w:ascii="Times New Roman" w:eastAsiaTheme="majorEastAsia" w:hAnsi="Times New Roman" w:cs="Times New Roman"/>
          <w:color w:val="000000"/>
        </w:rPr>
        <w:t>甚至認為如此社會性的信仰行為危害了現代生活秩序的理性發展。鄭教授提出許多的問號</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這種信仰體系真的與現代文明相背離嗎</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遲早要被歷史所淘汰嗎</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還是這種體系依舊可以存活於現代社會</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仍然可以穩定民眾的精神世界</w:t>
      </w:r>
      <w:r w:rsidRPr="008961F5">
        <w:rPr>
          <w:rFonts w:ascii="Times New Roman" w:eastAsiaTheme="majorEastAsia" w:hAnsi="Times New Roman" w:cs="Times New Roman"/>
          <w:color w:val="000000"/>
        </w:rPr>
        <w:t xml:space="preserve">? </w:t>
      </w:r>
      <w:r w:rsidRPr="008961F5">
        <w:rPr>
          <w:rStyle w:val="a5"/>
          <w:rFonts w:ascii="Times New Roman" w:eastAsiaTheme="majorEastAsia" w:hAnsi="Times New Roman" w:cs="Times New Roman"/>
          <w:color w:val="000000"/>
        </w:rPr>
        <w:footnoteReference w:id="9"/>
      </w:r>
    </w:p>
    <w:p w:rsidR="00532E2A" w:rsidRDefault="00532E2A" w:rsidP="00E114CC">
      <w:pPr>
        <w:rPr>
          <w:rFonts w:ascii="標楷體" w:eastAsia="標楷體" w:hAnsi="標楷體" w:cs="Times New Roman"/>
          <w:szCs w:val="24"/>
        </w:rPr>
      </w:pPr>
      <w:r>
        <w:rPr>
          <w:rFonts w:ascii="標楷體" w:eastAsia="標楷體" w:hAnsi="標楷體" w:cs="Times New Roman" w:hint="eastAsia"/>
          <w:szCs w:val="24"/>
        </w:rPr>
        <w:t>第一階段</w:t>
      </w:r>
      <w:r w:rsidR="00BC3D13">
        <w:rPr>
          <w:rFonts w:ascii="標楷體" w:eastAsia="標楷體" w:hAnsi="標楷體" w:cs="Times New Roman" w:hint="eastAsia"/>
          <w:szCs w:val="24"/>
        </w:rPr>
        <w:t>民間</w:t>
      </w:r>
      <w:r>
        <w:rPr>
          <w:rFonts w:ascii="標楷體" w:eastAsia="標楷體" w:hAnsi="標楷體" w:cs="Times New Roman" w:hint="eastAsia"/>
          <w:szCs w:val="24"/>
        </w:rPr>
        <w:t>信仰</w:t>
      </w:r>
      <w:r w:rsidR="00BC3D13">
        <w:rPr>
          <w:rFonts w:ascii="標楷體" w:eastAsia="標楷體" w:hAnsi="標楷體" w:cs="Times New Roman" w:hint="eastAsia"/>
          <w:szCs w:val="24"/>
        </w:rPr>
        <w:t>之宗教</w:t>
      </w:r>
      <w:r>
        <w:rPr>
          <w:rFonts w:ascii="標楷體" w:eastAsia="標楷體" w:hAnsi="標楷體" w:cs="Times New Roman" w:hint="eastAsia"/>
          <w:szCs w:val="24"/>
        </w:rPr>
        <w:t>觀</w:t>
      </w:r>
    </w:p>
    <w:p w:rsidR="00B10B0A" w:rsidRDefault="00D310F5" w:rsidP="00B10B0A">
      <w:pPr>
        <w:rPr>
          <w:rFonts w:ascii="標楷體" w:eastAsia="標楷體" w:hAnsi="標楷體" w:cs="Times New Roman"/>
          <w:b/>
          <w:szCs w:val="24"/>
        </w:rPr>
      </w:pPr>
      <w:r w:rsidRPr="00762E93">
        <w:rPr>
          <w:rFonts w:ascii="標楷體" w:eastAsia="標楷體" w:hAnsi="標楷體" w:cs="Times New Roman" w:hint="eastAsia"/>
          <w:b/>
          <w:szCs w:val="24"/>
        </w:rPr>
        <w:t xml:space="preserve">1985〈佛教對民俗病態的療法〉: </w:t>
      </w:r>
    </w:p>
    <w:p w:rsidR="00B10B0A" w:rsidRDefault="00B10B0A" w:rsidP="00B10B0A">
      <w:pPr>
        <w:rPr>
          <w:rFonts w:ascii="標楷體" w:eastAsia="標楷體" w:hAnsi="標楷體" w:cs="Times New Roman"/>
          <w:b/>
          <w:szCs w:val="24"/>
        </w:rPr>
      </w:pPr>
      <w:r>
        <w:rPr>
          <w:rFonts w:ascii="標楷體" w:eastAsia="標楷體" w:hAnsi="標楷體" w:cs="Times New Roman" w:hint="eastAsia"/>
          <w:b/>
          <w:szCs w:val="24"/>
        </w:rPr>
        <w:t xml:space="preserve">    「</w:t>
      </w:r>
      <w:r w:rsidR="00A6655C" w:rsidRPr="00A6655C">
        <w:rPr>
          <w:rFonts w:ascii="標楷體" w:eastAsia="標楷體" w:hAnsi="標楷體" w:cs="Times New Roman" w:hint="eastAsia"/>
          <w:b/>
          <w:szCs w:val="24"/>
        </w:rPr>
        <w:t>民間有些宗教，雖然沒有深奧的義理，不能讓人接觸到真正的信仰，但有</w:t>
      </w:r>
    </w:p>
    <w:p w:rsidR="00B10B0A" w:rsidRDefault="00B10B0A" w:rsidP="00B10B0A">
      <w:pPr>
        <w:rPr>
          <w:rFonts w:ascii="標楷體" w:eastAsia="標楷體" w:hAnsi="標楷體" w:cs="Times New Roman"/>
          <w:b/>
          <w:szCs w:val="24"/>
        </w:rPr>
      </w:pPr>
      <w:r>
        <w:rPr>
          <w:rFonts w:ascii="標楷體" w:eastAsia="標楷體" w:hAnsi="標楷體" w:cs="Times New Roman" w:hint="eastAsia"/>
          <w:b/>
          <w:szCs w:val="24"/>
        </w:rPr>
        <w:t xml:space="preserve">     </w:t>
      </w:r>
      <w:r w:rsidR="00A6655C" w:rsidRPr="00A6655C">
        <w:rPr>
          <w:rFonts w:ascii="標楷體" w:eastAsia="標楷體" w:hAnsi="標楷體" w:cs="Times New Roman" w:hint="eastAsia"/>
          <w:b/>
          <w:szCs w:val="24"/>
        </w:rPr>
        <w:t>時候迷信也有迷信的力量。例如：有些人迷信，只是基於行業的規矩，尊</w:t>
      </w:r>
    </w:p>
    <w:p w:rsidR="00B10B0A" w:rsidRDefault="00B10B0A" w:rsidP="00B10B0A">
      <w:pPr>
        <w:rPr>
          <w:rFonts w:ascii="標楷體" w:eastAsia="標楷體" w:hAnsi="標楷體" w:cs="Times New Roman"/>
          <w:b/>
          <w:szCs w:val="24"/>
        </w:rPr>
      </w:pPr>
      <w:r>
        <w:rPr>
          <w:rFonts w:ascii="標楷體" w:eastAsia="標楷體" w:hAnsi="標楷體" w:cs="Times New Roman" w:hint="eastAsia"/>
          <w:b/>
          <w:szCs w:val="24"/>
        </w:rPr>
        <w:t xml:space="preserve">     </w:t>
      </w:r>
      <w:r w:rsidR="00A6655C" w:rsidRPr="00A6655C">
        <w:rPr>
          <w:rFonts w:ascii="標楷體" w:eastAsia="標楷體" w:hAnsi="標楷體" w:cs="Times New Roman" w:hint="eastAsia"/>
          <w:b/>
          <w:szCs w:val="24"/>
        </w:rPr>
        <w:t>崇該行業裡最有成就、最崇高、最聖潔的一個人物，把他神格化，成為自</w:t>
      </w:r>
    </w:p>
    <w:p w:rsidR="00B10B0A" w:rsidRDefault="00B10B0A" w:rsidP="00B10B0A">
      <w:pPr>
        <w:rPr>
          <w:rFonts w:ascii="標楷體" w:eastAsia="標楷體" w:hAnsi="標楷體" w:cs="Times New Roman"/>
          <w:b/>
          <w:szCs w:val="24"/>
        </w:rPr>
      </w:pPr>
      <w:r>
        <w:rPr>
          <w:rFonts w:ascii="標楷體" w:eastAsia="標楷體" w:hAnsi="標楷體" w:cs="Times New Roman" w:hint="eastAsia"/>
          <w:b/>
          <w:szCs w:val="24"/>
        </w:rPr>
        <w:t xml:space="preserve">     </w:t>
      </w:r>
      <w:r w:rsidR="00A6655C" w:rsidRPr="00A6655C">
        <w:rPr>
          <w:rFonts w:ascii="標楷體" w:eastAsia="標楷體" w:hAnsi="標楷體" w:cs="Times New Roman" w:hint="eastAsia"/>
          <w:b/>
          <w:szCs w:val="24"/>
        </w:rPr>
        <w:t>己學習的榜樣，這種精神崇拜意在提升自己，而非裝神弄鬼，自然也有它</w:t>
      </w:r>
    </w:p>
    <w:p w:rsidR="00A6655C" w:rsidRPr="00A6655C" w:rsidRDefault="00B10B0A" w:rsidP="00B10B0A">
      <w:pPr>
        <w:rPr>
          <w:rFonts w:ascii="標楷體" w:eastAsia="標楷體" w:hAnsi="標楷體" w:cs="Times New Roman"/>
          <w:b/>
          <w:szCs w:val="24"/>
        </w:rPr>
      </w:pPr>
      <w:r>
        <w:rPr>
          <w:rFonts w:ascii="標楷體" w:eastAsia="標楷體" w:hAnsi="標楷體" w:cs="Times New Roman" w:hint="eastAsia"/>
          <w:b/>
          <w:szCs w:val="24"/>
        </w:rPr>
        <w:t xml:space="preserve">     </w:t>
      </w:r>
      <w:r w:rsidR="00A6655C" w:rsidRPr="00A6655C">
        <w:rPr>
          <w:rFonts w:ascii="標楷體" w:eastAsia="標楷體" w:hAnsi="標楷體" w:cs="Times New Roman" w:hint="eastAsia"/>
          <w:b/>
          <w:szCs w:val="24"/>
        </w:rPr>
        <w:t>可取的價值和力量。</w:t>
      </w:r>
      <w:r>
        <w:rPr>
          <w:rFonts w:ascii="標楷體" w:eastAsia="標楷體" w:hAnsi="標楷體" w:cs="Times New Roman" w:hint="eastAsia"/>
          <w:b/>
          <w:szCs w:val="24"/>
        </w:rPr>
        <w:t>」</w:t>
      </w:r>
    </w:p>
    <w:p w:rsidR="00A6655C" w:rsidRDefault="00A6655C" w:rsidP="00E114CC">
      <w:pPr>
        <w:rPr>
          <w:rFonts w:ascii="標楷體" w:eastAsia="標楷體" w:hAnsi="標楷體" w:cs="Times New Roman"/>
          <w:bCs/>
          <w:szCs w:val="24"/>
        </w:rPr>
      </w:pPr>
      <w:r>
        <w:rPr>
          <w:rFonts w:ascii="標楷體" w:eastAsia="標楷體" w:hAnsi="標楷體" w:cs="Times New Roman" w:hint="eastAsia"/>
          <w:b/>
          <w:szCs w:val="24"/>
        </w:rPr>
        <w:t xml:space="preserve">    </w:t>
      </w:r>
      <w:r w:rsidRPr="00B10B0A">
        <w:rPr>
          <w:rFonts w:ascii="標楷體" w:eastAsia="標楷體" w:hAnsi="標楷體" w:cs="Times New Roman" w:hint="eastAsia"/>
          <w:bCs/>
          <w:szCs w:val="24"/>
        </w:rPr>
        <w:t>大師觀察到民眾老百姓的傳統習俗，具根深蒂固的傳承，代代口口相傳，或是深信老祖宗，區域地方性之習慣崇拜，沒歷史考究，沒道理可說。</w:t>
      </w:r>
    </w:p>
    <w:p w:rsidR="00532E2A" w:rsidRPr="00532E2A" w:rsidRDefault="00532E2A" w:rsidP="00532E2A">
      <w:pPr>
        <w:rPr>
          <w:rFonts w:ascii="標楷體" w:eastAsia="標楷體" w:hAnsi="標楷體" w:cs="Times New Roman"/>
          <w:szCs w:val="24"/>
        </w:rPr>
      </w:pPr>
      <w:r>
        <w:rPr>
          <w:rFonts w:ascii="標楷體" w:eastAsia="標楷體" w:hAnsi="標楷體" w:cs="Times New Roman" w:hint="eastAsia"/>
          <w:szCs w:val="24"/>
        </w:rPr>
        <w:t xml:space="preserve">     </w:t>
      </w:r>
      <w:r w:rsidRPr="00532E2A">
        <w:rPr>
          <w:rFonts w:ascii="標楷體" w:eastAsia="標楷體" w:hAnsi="標楷體" w:cs="Times New Roman" w:hint="eastAsia"/>
          <w:szCs w:val="24"/>
        </w:rPr>
        <w:t>有關民間信仰的宗教觀，在1985〈佛教對民俗病態的療法〉，星雲大師認</w:t>
      </w:r>
      <w:r w:rsidRPr="00532E2A">
        <w:rPr>
          <w:rFonts w:ascii="標楷體" w:eastAsia="標楷體" w:hAnsi="標楷體" w:cs="Times New Roman" w:hint="eastAsia"/>
          <w:szCs w:val="24"/>
        </w:rPr>
        <w:lastRenderedPageBreak/>
        <w:t>為「迷信」比「不信」和「邪信」好，「正信」又比「迷信」好。 他認為「迷信」雖然不如「正信」好，但是總比「不信」好，更比「邪信」好。他說：「信仰當然以『正信』最好，不能正信時，『迷信』至少還有個信仰；連迷信都沒有的人，是空無所有，最為貧乏。」  大師一生倡導「尊重與包容」，他自己本身從來不曾因苦或難而動搖過對佛教的堅定信仰，但是他主張「對其他宗教應該尊重包容、交流往來，甚至對於具有「迷信」色彩的民間信仰，都能從「淨化」、「提升」的立場給予定位。」 他建議所信仰的對象可依循的三個條件來做為皈依之衡量準則: 要有道德的、要有能力的、要實在有歷史可考的。如此可避免因信仰不當產生的弊病。 又1997年第四部是《佛教對當代社會問題的認知》，裡頭第一專題是討論「信仰」，在19個子題，前5個涉及民間信仰的看法。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(1) 對媽祖信仰的看法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(2) 對拜拜的看法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(3) 對民間信仰、外道邪教的看法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(4) 對異教的看法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(5) 對拜神明的看法</w:t>
      </w:r>
    </w:p>
    <w:p w:rsidR="00D310F5"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程恭讓對這五點看法，進行梳理，看出佛光系統對於民間信仰的基本看法和立場。有構成佛光學對於當代社會問題的一個基本和基本立場。</w:t>
      </w:r>
      <w:r w:rsidR="00B10B0A">
        <w:rPr>
          <w:rStyle w:val="a5"/>
          <w:rFonts w:ascii="標楷體" w:eastAsia="標楷體" w:hAnsi="標楷體" w:cs="Times New Roman"/>
          <w:szCs w:val="24"/>
        </w:rPr>
        <w:footnoteReference w:id="10"/>
      </w:r>
    </w:p>
    <w:p w:rsidR="00D310F5" w:rsidRDefault="00D310F5" w:rsidP="00532E2A">
      <w:pPr>
        <w:rPr>
          <w:rFonts w:ascii="標楷體" w:eastAsia="標楷體" w:hAnsi="標楷體" w:cs="Times New Roman"/>
          <w:szCs w:val="24"/>
        </w:rPr>
      </w:pPr>
    </w:p>
    <w:p w:rsidR="00532E2A" w:rsidRPr="00D310F5" w:rsidRDefault="00D310F5" w:rsidP="00532E2A">
      <w:pPr>
        <w:rPr>
          <w:rFonts w:ascii="標楷體" w:eastAsia="標楷體" w:hAnsi="標楷體" w:cs="Times New Roman"/>
          <w:b/>
          <w:szCs w:val="24"/>
        </w:rPr>
      </w:pPr>
      <w:r w:rsidRPr="00D310F5">
        <w:rPr>
          <w:rFonts w:ascii="標楷體" w:eastAsia="標楷體" w:hAnsi="標楷體" w:cs="Times New Roman" w:hint="eastAsia"/>
          <w:b/>
          <w:szCs w:val="24"/>
        </w:rPr>
        <w:t>2001</w:t>
      </w:r>
      <w:r w:rsidRPr="00D310F5">
        <w:rPr>
          <w:rFonts w:ascii="細明體" w:eastAsia="細明體" w:hAnsi="細明體" w:cs="Times New Roman" w:hint="eastAsia"/>
          <w:b/>
          <w:szCs w:val="24"/>
        </w:rPr>
        <w:t>〈</w:t>
      </w:r>
      <w:r w:rsidRPr="00D310F5">
        <w:rPr>
          <w:rFonts w:ascii="標楷體" w:eastAsia="標楷體" w:hAnsi="標楷體" w:cs="Times New Roman" w:hint="eastAsia"/>
          <w:b/>
          <w:szCs w:val="24"/>
        </w:rPr>
        <w:t>佛教對民間信仰的看法</w:t>
      </w:r>
      <w:r w:rsidRPr="00D310F5">
        <w:rPr>
          <w:rFonts w:ascii="細明體" w:eastAsia="細明體" w:hAnsi="細明體" w:cs="Times New Roman" w:hint="eastAsia"/>
          <w:b/>
          <w:szCs w:val="24"/>
        </w:rPr>
        <w:t>〉:</w:t>
      </w:r>
      <w:r w:rsidR="00532E2A" w:rsidRPr="00D310F5">
        <w:rPr>
          <w:rFonts w:ascii="標楷體" w:eastAsia="標楷體" w:hAnsi="標楷體" w:cs="Times New Roman" w:hint="eastAsia"/>
          <w:b/>
          <w:szCs w:val="24"/>
        </w:rPr>
        <w:t xml:space="preserve"> </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在2001</w:t>
      </w:r>
      <w:r w:rsidR="00D310F5">
        <w:rPr>
          <w:rFonts w:ascii="細明體" w:eastAsia="細明體" w:hAnsi="細明體" w:cs="Times New Roman" w:hint="eastAsia"/>
          <w:szCs w:val="24"/>
        </w:rPr>
        <w:t>〈</w:t>
      </w:r>
      <w:r w:rsidRPr="00532E2A">
        <w:rPr>
          <w:rFonts w:ascii="標楷體" w:eastAsia="標楷體" w:hAnsi="標楷體" w:cs="Times New Roman" w:hint="eastAsia"/>
          <w:szCs w:val="24"/>
        </w:rPr>
        <w:t>佛教對民間信仰的看法</w:t>
      </w:r>
      <w:r w:rsidR="00D310F5">
        <w:rPr>
          <w:rFonts w:ascii="細明體" w:eastAsia="細明體" w:hAnsi="細明體" w:cs="Times New Roman" w:hint="eastAsia"/>
          <w:szCs w:val="24"/>
        </w:rPr>
        <w:t>〉</w:t>
      </w:r>
      <w:r w:rsidRPr="00532E2A">
        <w:rPr>
          <w:rFonts w:ascii="標楷體" w:eastAsia="標楷體" w:hAnsi="標楷體" w:cs="Times New Roman" w:hint="eastAsia"/>
          <w:szCs w:val="24"/>
        </w:rPr>
        <w:t>，提出12個問題，更加申明佛教對民間信仰的立場。</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szCs w:val="24"/>
        </w:rPr>
        <w:t>(1)</w:t>
      </w:r>
      <w:r w:rsidRPr="00532E2A">
        <w:rPr>
          <w:rFonts w:ascii="標楷體" w:eastAsia="標楷體" w:hAnsi="標楷體" w:cs="Times New Roman" w:hint="eastAsia"/>
          <w:szCs w:val="24"/>
        </w:rPr>
        <w:t>信仰的真義是什麼？人為何要有信仰？</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szCs w:val="24"/>
        </w:rPr>
        <w:t>(2)</w:t>
      </w:r>
      <w:r w:rsidRPr="00532E2A">
        <w:rPr>
          <w:rFonts w:ascii="標楷體" w:eastAsia="標楷體" w:hAnsi="標楷體" w:cs="Times New Roman" w:hint="eastAsia"/>
          <w:szCs w:val="24"/>
        </w:rPr>
        <w:t>何謂「佛道不分」什麼是民間信仰？民間信仰與佛教信仰最大的不同是什麼？</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(3)民間信仰是迷信嗎？佛教對「迷信」的看法如何？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(4)佛教的護法神跟民間信仰的神祇一樣嗎？佛教對神祇信仰的看法如何？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(5)佛教也是信仰多神教的宗教？</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szCs w:val="24"/>
        </w:rPr>
        <w:t>(6)</w:t>
      </w:r>
      <w:r w:rsidRPr="00532E2A">
        <w:rPr>
          <w:rFonts w:ascii="標楷體" w:eastAsia="標楷體" w:hAnsi="標楷體" w:cs="Times New Roman" w:hint="eastAsia"/>
          <w:szCs w:val="24"/>
        </w:rPr>
        <w:t>如何區分佛像與神像？如何簡易地分別佛教與道教？</w:t>
      </w:r>
      <w:r w:rsidRPr="00532E2A">
        <w:rPr>
          <w:rFonts w:ascii="標楷體" w:eastAsia="標楷體" w:hAnsi="標楷體" w:cs="Times New Roman"/>
          <w:szCs w:val="24"/>
        </w:rPr>
        <w:t xml:space="preserve"> </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szCs w:val="24"/>
        </w:rPr>
        <w:t>(7)</w:t>
      </w:r>
      <w:r w:rsidRPr="00532E2A">
        <w:rPr>
          <w:rFonts w:ascii="標楷體" w:eastAsia="標楷體" w:hAnsi="標楷體" w:cs="Times New Roman" w:hint="eastAsia"/>
          <w:szCs w:val="24"/>
        </w:rPr>
        <w:t>佛教不同於民間信仰的真理是什麼？請大師開示。</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(8)佛教對媽祖信仰有何看法與定位？</w:t>
      </w:r>
    </w:p>
    <w:p w:rsidR="00532E2A" w:rsidRPr="00532E2A" w:rsidRDefault="00532E2A" w:rsidP="002A0E22">
      <w:pPr>
        <w:ind w:firstLineChars="250" w:firstLine="600"/>
        <w:rPr>
          <w:rFonts w:ascii="標楷體" w:eastAsia="標楷體" w:hAnsi="標楷體" w:cs="Times New Roman"/>
          <w:szCs w:val="24"/>
        </w:rPr>
      </w:pPr>
      <w:r w:rsidRPr="00532E2A">
        <w:rPr>
          <w:rFonts w:ascii="標楷體" w:eastAsia="標楷體" w:hAnsi="標楷體" w:cs="Times New Roman"/>
          <w:szCs w:val="24"/>
        </w:rPr>
        <w:t>(9)</w:t>
      </w:r>
      <w:r w:rsidRPr="00532E2A">
        <w:rPr>
          <w:rFonts w:ascii="標楷體" w:eastAsia="標楷體" w:hAnsi="標楷體" w:cs="Times New Roman" w:hint="eastAsia"/>
          <w:szCs w:val="24"/>
        </w:rPr>
        <w:t>佛教對神通靈異有何看法？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w:t>
      </w:r>
      <w:r w:rsidR="002A0E22">
        <w:rPr>
          <w:rFonts w:ascii="標楷體" w:eastAsia="標楷體" w:hAnsi="標楷體" w:cs="Times New Roman" w:hint="eastAsia"/>
          <w:szCs w:val="24"/>
        </w:rPr>
        <w:t xml:space="preserve">    </w:t>
      </w:r>
      <w:r w:rsidRPr="00532E2A">
        <w:rPr>
          <w:rFonts w:ascii="標楷體" w:eastAsia="標楷體" w:hAnsi="標楷體" w:cs="Times New Roman" w:hint="eastAsia"/>
          <w:szCs w:val="24"/>
        </w:rPr>
        <w:t>(10)佛教相信有神鬼的存在嗎？</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szCs w:val="24"/>
        </w:rPr>
        <w:t xml:space="preserve">     (11)</w:t>
      </w:r>
      <w:r w:rsidRPr="00532E2A">
        <w:rPr>
          <w:rFonts w:ascii="標楷體" w:eastAsia="標楷體" w:hAnsi="標楷體" w:cs="Times New Roman" w:hint="eastAsia"/>
          <w:szCs w:val="24"/>
        </w:rPr>
        <w:t>佛教對於這類祭拜鬼魂的儀式有何看法？</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w:t>
      </w:r>
      <w:r w:rsidR="002A0E22">
        <w:rPr>
          <w:rFonts w:ascii="標楷體" w:eastAsia="標楷體" w:hAnsi="標楷體" w:cs="Times New Roman" w:hint="eastAsia"/>
          <w:szCs w:val="24"/>
        </w:rPr>
        <w:t xml:space="preserve"> </w:t>
      </w:r>
      <w:r w:rsidRPr="00532E2A">
        <w:rPr>
          <w:rFonts w:ascii="標楷體" w:eastAsia="標楷體" w:hAnsi="標楷體" w:cs="Times New Roman" w:hint="eastAsia"/>
          <w:szCs w:val="24"/>
        </w:rPr>
        <w:t xml:space="preserve"> (12)佛教對宗教的分級有什麼看法？ </w:t>
      </w:r>
    </w:p>
    <w:p w:rsidR="00532E2A" w:rsidRP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1997年所提19個問題與2001年的12個問題，都是闡明佛教信仰與民間信仰的立場與關係，更是大師以佛教立場去導正信眾於迷悟之間。</w:t>
      </w:r>
    </w:p>
    <w:p w:rsidR="00532E2A" w:rsidRDefault="00532E2A" w:rsidP="00532E2A">
      <w:pPr>
        <w:rPr>
          <w:rFonts w:ascii="標楷體" w:eastAsia="標楷體" w:hAnsi="標楷體" w:cs="Times New Roman"/>
          <w:szCs w:val="24"/>
        </w:rPr>
      </w:pPr>
      <w:r w:rsidRPr="00532E2A">
        <w:rPr>
          <w:rFonts w:ascii="標楷體" w:eastAsia="標楷體" w:hAnsi="標楷體" w:cs="Times New Roman" w:hint="eastAsia"/>
          <w:szCs w:val="24"/>
        </w:rPr>
        <w:t xml:space="preserve">    尊重信仰自由的個己態度，不必勉強放棄原信仰的神。主張人一生可以有兩種以上的信仰。  他認為現代人隨著民智開發，信仰的提升，逐漸轉型，從無知</w:t>
      </w:r>
      <w:r w:rsidRPr="00532E2A">
        <w:rPr>
          <w:rFonts w:ascii="標楷體" w:eastAsia="標楷體" w:hAnsi="標楷體" w:cs="Times New Roman" w:hint="eastAsia"/>
          <w:szCs w:val="24"/>
        </w:rPr>
        <w:lastRenderedPageBreak/>
        <w:t>的畏懼與英雄崇拜觀，轉而對真理探索。「現代化的佛教，也不再像過去知識低落的時代，迷信怪誕，以神奇誘導民眾，而是積極地將人心導引至正信真理的領域。這就是佛光山所弘揚的人間佛教。」 星雲大師以一位佛教正信正派者，台灣當代為台灣民間信仰做了導迷輔正的重大貢獻。</w:t>
      </w:r>
    </w:p>
    <w:p w:rsidR="00501A10" w:rsidRPr="00501A10" w:rsidRDefault="00501A10" w:rsidP="002A0E22">
      <w:pPr>
        <w:ind w:firstLineChars="200" w:firstLine="480"/>
        <w:rPr>
          <w:rFonts w:ascii="標楷體" w:eastAsia="標楷體" w:hAnsi="標楷體" w:cs="Times New Roman"/>
          <w:szCs w:val="24"/>
        </w:rPr>
      </w:pPr>
      <w:r w:rsidRPr="0055772E">
        <w:rPr>
          <w:rFonts w:ascii="標楷體" w:eastAsia="標楷體" w:hAnsi="標楷體" w:cs="Times New Roman" w:hint="eastAsia"/>
          <w:szCs w:val="24"/>
        </w:rPr>
        <w:t>所謂「正信」的宗教，所信仰的對象必須是歷史上經得起考據證明的，必須是經過舉世共同承認確實存在的，必須是具有高尚品德與聖潔人格的，必須是能夠自度度人、自覺覺人的大善知識，如此才能引導我們走向正道，才是值得我們信仰、皈依的對象。──《普門學報‧佛教對「宗教之間」的看法》</w:t>
      </w:r>
    </w:p>
    <w:p w:rsidR="0098137C" w:rsidRPr="00501A10" w:rsidRDefault="0098137C" w:rsidP="00532E2A">
      <w:pPr>
        <w:rPr>
          <w:rFonts w:ascii="標楷體" w:eastAsia="標楷體" w:hAnsi="標楷體" w:cs="Times New Roman"/>
          <w:szCs w:val="24"/>
        </w:rPr>
      </w:pPr>
    </w:p>
    <w:p w:rsidR="002A7F9E" w:rsidRPr="0055772E" w:rsidRDefault="002A7F9E" w:rsidP="00532E2A">
      <w:pPr>
        <w:rPr>
          <w:rFonts w:ascii="標楷體" w:eastAsia="標楷體" w:hAnsi="標楷體" w:cs="Times New Roman"/>
          <w:szCs w:val="24"/>
        </w:rPr>
      </w:pPr>
      <w:r w:rsidRPr="0055772E">
        <w:rPr>
          <w:rFonts w:ascii="標楷體" w:eastAsia="標楷體" w:hAnsi="標楷體" w:cs="Times New Roman" w:hint="eastAsia"/>
          <w:szCs w:val="24"/>
        </w:rPr>
        <w:t>第二階段 宗教信仰觀</w:t>
      </w:r>
    </w:p>
    <w:p w:rsidR="0098137C" w:rsidRDefault="0098137C" w:rsidP="00532E2A">
      <w:pPr>
        <w:rPr>
          <w:rFonts w:ascii="標楷體" w:eastAsia="標楷體" w:hAnsi="標楷體" w:cs="Times New Roman"/>
          <w:b/>
          <w:szCs w:val="24"/>
          <w:u w:val="single"/>
        </w:rPr>
      </w:pPr>
      <w:r w:rsidRPr="0055772E">
        <w:rPr>
          <w:rFonts w:ascii="標楷體" w:eastAsia="標楷體" w:hAnsi="標楷體" w:cs="Times New Roman" w:hint="eastAsia"/>
          <w:b/>
          <w:szCs w:val="24"/>
          <w:u w:val="single"/>
        </w:rPr>
        <w:t>佛教對「宗教之間」的看法</w:t>
      </w:r>
    </w:p>
    <w:p w:rsidR="0098137C" w:rsidRPr="0098137C" w:rsidRDefault="0098137C" w:rsidP="00532E2A">
      <w:pPr>
        <w:rPr>
          <w:rFonts w:ascii="標楷體" w:eastAsia="標楷體" w:hAnsi="標楷體" w:cs="Times New Roman"/>
          <w:b/>
          <w:szCs w:val="24"/>
          <w:u w:val="single"/>
        </w:rPr>
      </w:pPr>
    </w:p>
    <w:p w:rsidR="0098137C" w:rsidRDefault="0098137C" w:rsidP="0098137C">
      <w:pPr>
        <w:rPr>
          <w:rFonts w:ascii="標楷體" w:eastAsia="標楷體" w:hAnsi="標楷體" w:cs="Times New Roman"/>
          <w:szCs w:val="24"/>
        </w:rPr>
      </w:pPr>
      <w:r w:rsidRPr="0098137C">
        <w:rPr>
          <w:rFonts w:ascii="標楷體" w:eastAsia="標楷體" w:hAnsi="標楷體" w:cs="Times New Roman" w:hint="eastAsia"/>
          <w:szCs w:val="24"/>
        </w:rPr>
        <w:t>所謂異教，是表示跟我的信仰不同，例如：天主教、基督教、回教、民間信仰、一貫道、天理教、軒轅教、統一教等，也沒有罵人的意思。我認為不管任何宗教，只要迎合人心，適合大眾，就有人信仰。宗教彼此間應互相尊重而非反對，在弘揚佛法的前提下，對異教要有包容心，而非排斥、對立。──《普門學報‧佛教對「宗教之間」的看法》</w:t>
      </w:r>
    </w:p>
    <w:p w:rsidR="00501A10" w:rsidRDefault="00501A10" w:rsidP="0098137C">
      <w:pPr>
        <w:rPr>
          <w:rFonts w:ascii="標楷體" w:eastAsia="標楷體" w:hAnsi="標楷體" w:cs="Times New Roman"/>
          <w:szCs w:val="24"/>
        </w:rPr>
      </w:pPr>
    </w:p>
    <w:p w:rsidR="00501A10" w:rsidRPr="00501A10" w:rsidRDefault="00501A10" w:rsidP="00501A10">
      <w:pPr>
        <w:rPr>
          <w:rFonts w:ascii="標楷體" w:eastAsia="標楷體" w:hAnsi="標楷體" w:cs="Times New Roman"/>
          <w:szCs w:val="24"/>
        </w:rPr>
      </w:pPr>
      <w:r w:rsidRPr="00501A10">
        <w:rPr>
          <w:rFonts w:ascii="標楷體" w:eastAsia="標楷體" w:hAnsi="標楷體" w:cs="Times New Roman" w:hint="eastAsia"/>
          <w:szCs w:val="24"/>
        </w:rPr>
        <w:t>所謂「正信」的宗教，所信仰的對象必須是歷史上經得起考據證明的，必須是經過舉世共同承認確實存在的，必須是具有高尚品德與聖潔人格的，必須是能夠自度度人、自覺覺人的大善知識，如此才能引導我們走向正道，才是值得我們信仰、皈依的對象。──《普門學報‧佛教對「宗教之間」的看法》</w:t>
      </w:r>
    </w:p>
    <w:p w:rsidR="00501A10" w:rsidRPr="00501A10" w:rsidRDefault="00501A10" w:rsidP="00501A10">
      <w:pPr>
        <w:rPr>
          <w:rFonts w:ascii="標楷體" w:eastAsia="標楷體" w:hAnsi="標楷體" w:cs="Times New Roman"/>
          <w:szCs w:val="24"/>
        </w:rPr>
      </w:pPr>
    </w:p>
    <w:p w:rsidR="00501A10" w:rsidRPr="00501A10" w:rsidRDefault="00501A10" w:rsidP="0098137C">
      <w:pPr>
        <w:rPr>
          <w:rFonts w:ascii="標楷體" w:eastAsia="標楷體" w:hAnsi="標楷體" w:cs="Times New Roman"/>
          <w:szCs w:val="24"/>
        </w:rPr>
      </w:pPr>
    </w:p>
    <w:p w:rsidR="00E114CC" w:rsidRDefault="00E114CC" w:rsidP="00F24572">
      <w:pPr>
        <w:jc w:val="center"/>
      </w:pPr>
    </w:p>
    <w:sectPr w:rsidR="00E114C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B32" w:rsidRDefault="00085B32" w:rsidP="00FD7D1B">
      <w:r>
        <w:separator/>
      </w:r>
    </w:p>
  </w:endnote>
  <w:endnote w:type="continuationSeparator" w:id="0">
    <w:p w:rsidR="00085B32" w:rsidRDefault="00085B32" w:rsidP="00FD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金梅新毛筆隸書">
    <w:altName w:val="Arial Unicode MS"/>
    <w:panose1 w:val="02010609000101010101"/>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2A9" w:rsidRDefault="006362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95446"/>
      <w:docPartObj>
        <w:docPartGallery w:val="Page Numbers (Bottom of Page)"/>
        <w:docPartUnique/>
      </w:docPartObj>
    </w:sdtPr>
    <w:sdtContent>
      <w:bookmarkStart w:id="0" w:name="_GoBack" w:displacedByCustomXml="prev"/>
      <w:bookmarkEnd w:id="0" w:displacedByCustomXml="prev"/>
      <w:p w:rsidR="006362A9" w:rsidRDefault="006362A9">
        <w:pPr>
          <w:pStyle w:val="a9"/>
          <w:jc w:val="center"/>
        </w:pPr>
        <w:r>
          <w:fldChar w:fldCharType="begin"/>
        </w:r>
        <w:r>
          <w:instrText>PAGE   \* MERGEFORMAT</w:instrText>
        </w:r>
        <w:r>
          <w:fldChar w:fldCharType="separate"/>
        </w:r>
        <w:r w:rsidRPr="006362A9">
          <w:rPr>
            <w:noProof/>
            <w:lang w:val="zh-TW"/>
          </w:rPr>
          <w:t>1</w:t>
        </w:r>
        <w:r>
          <w:fldChar w:fldCharType="end"/>
        </w:r>
      </w:p>
    </w:sdtContent>
  </w:sdt>
  <w:p w:rsidR="006362A9" w:rsidRDefault="006362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2A9" w:rsidRDefault="006362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B32" w:rsidRDefault="00085B32" w:rsidP="00FD7D1B">
      <w:r>
        <w:separator/>
      </w:r>
    </w:p>
  </w:footnote>
  <w:footnote w:type="continuationSeparator" w:id="0">
    <w:p w:rsidR="00085B32" w:rsidRDefault="00085B32" w:rsidP="00FD7D1B">
      <w:r>
        <w:continuationSeparator/>
      </w:r>
    </w:p>
  </w:footnote>
  <w:footnote w:id="1">
    <w:p w:rsidR="00FD7D1B" w:rsidRPr="00061540" w:rsidRDefault="00FD7D1B" w:rsidP="00FD7D1B">
      <w:pPr>
        <w:pStyle w:val="a3"/>
      </w:pPr>
      <w:r>
        <w:rPr>
          <w:rStyle w:val="a5"/>
        </w:rPr>
        <w:footnoteRef/>
      </w:r>
      <w:r w:rsidRPr="00061540">
        <w:rPr>
          <w:rFonts w:hint="eastAsia"/>
        </w:rPr>
        <w:t>星雲大師</w:t>
      </w:r>
      <w:r>
        <w:rPr>
          <w:rFonts w:hint="eastAsia"/>
        </w:rPr>
        <w:t xml:space="preserve"> : </w:t>
      </w:r>
      <w:r>
        <w:rPr>
          <w:rFonts w:ascii="新細明體" w:eastAsia="新細明體" w:hAnsi="新細明體" w:hint="eastAsia"/>
        </w:rPr>
        <w:t>〈佛教對「宗教之間」的看法〉，《人間佛教當代問題座談會》(中冊)，台北:香海文化，2008，頁50-52。</w:t>
      </w:r>
    </w:p>
  </w:footnote>
  <w:footnote w:id="2">
    <w:p w:rsidR="00FD7D1B" w:rsidRPr="00B754CC" w:rsidRDefault="00FD7D1B" w:rsidP="00FD7D1B">
      <w:pPr>
        <w:pStyle w:val="a3"/>
      </w:pPr>
      <w:r>
        <w:rPr>
          <w:rStyle w:val="a5"/>
        </w:rPr>
        <w:footnoteRef/>
      </w:r>
      <w:r>
        <w:t xml:space="preserve"> </w:t>
      </w:r>
      <w:r>
        <w:rPr>
          <w:rFonts w:hint="eastAsia"/>
        </w:rPr>
        <w:t>星雲大師，</w:t>
      </w:r>
      <w:r>
        <w:rPr>
          <w:rFonts w:hint="eastAsia"/>
        </w:rPr>
        <w:t>2008</w:t>
      </w:r>
      <w:r>
        <w:rPr>
          <w:rFonts w:hint="eastAsia"/>
        </w:rPr>
        <w:t>，頁</w:t>
      </w:r>
      <w:r>
        <w:rPr>
          <w:rFonts w:hint="eastAsia"/>
        </w:rPr>
        <w:t>52-53</w:t>
      </w:r>
      <w:r>
        <w:rPr>
          <w:rFonts w:hint="eastAsia"/>
        </w:rPr>
        <w:t>。</w:t>
      </w:r>
    </w:p>
  </w:footnote>
  <w:footnote w:id="3">
    <w:p w:rsidR="00FD7D1B" w:rsidRPr="00081B3D" w:rsidRDefault="00FD7D1B" w:rsidP="00FD7D1B">
      <w:pPr>
        <w:pStyle w:val="a3"/>
      </w:pPr>
      <w:r w:rsidRPr="00081B3D">
        <w:rPr>
          <w:rStyle w:val="a5"/>
          <w:highlight w:val="yellow"/>
        </w:rPr>
        <w:footnoteRef/>
      </w:r>
      <w:r w:rsidRPr="00081B3D">
        <w:rPr>
          <w:highlight w:val="yellow"/>
        </w:rPr>
        <w:t xml:space="preserve"> </w:t>
      </w:r>
      <w:r w:rsidRPr="00081B3D">
        <w:rPr>
          <w:rFonts w:hint="eastAsia"/>
          <w:highlight w:val="yellow"/>
        </w:rPr>
        <w:t>星雲大師，</w:t>
      </w:r>
      <w:r w:rsidRPr="00081B3D">
        <w:rPr>
          <w:rFonts w:hint="eastAsia"/>
          <w:highlight w:val="yellow"/>
        </w:rPr>
        <w:t>2008</w:t>
      </w:r>
      <w:r w:rsidRPr="00081B3D">
        <w:rPr>
          <w:rFonts w:hint="eastAsia"/>
          <w:highlight w:val="yellow"/>
        </w:rPr>
        <w:t>，頁</w:t>
      </w:r>
    </w:p>
  </w:footnote>
  <w:footnote w:id="4">
    <w:p w:rsidR="00FD7D1B" w:rsidRPr="00FF2136" w:rsidRDefault="00FD7D1B" w:rsidP="00FD7D1B">
      <w:pPr>
        <w:pStyle w:val="a3"/>
        <w:rPr>
          <w:rFonts w:ascii="Times New Roman" w:hAnsi="Times New Roman" w:cs="Times New Roman"/>
        </w:rPr>
      </w:pPr>
      <w:r w:rsidRPr="00FF2136">
        <w:rPr>
          <w:rStyle w:val="a5"/>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w:t>
      </w:r>
      <w:r w:rsidRPr="00FF2136">
        <w:rPr>
          <w:rFonts w:ascii="Times New Roman" w:hAnsi="Times New Roman" w:cs="Times New Roman"/>
        </w:rPr>
        <w:t>:</w:t>
      </w:r>
      <w:r w:rsidRPr="00FF2136">
        <w:rPr>
          <w:rFonts w:ascii="Times New Roman" w:hAnsi="Times New Roman" w:cs="Times New Roman"/>
        </w:rPr>
        <w:t>（我與神明）</w:t>
      </w:r>
      <w:r w:rsidRPr="00FF2136">
        <w:rPr>
          <w:rFonts w:ascii="Times New Roman" w:eastAsiaTheme="majorEastAsia" w:hAnsi="Times New Roman" w:cs="Times New Roman"/>
        </w:rPr>
        <w:t>，《人間福報》，</w:t>
      </w:r>
      <w:r w:rsidRPr="00FF2136">
        <w:rPr>
          <w:rFonts w:ascii="Times New Roman" w:eastAsiaTheme="majorEastAsia" w:hAnsi="Times New Roman" w:cs="Times New Roman"/>
        </w:rPr>
        <w:t>2015</w:t>
      </w:r>
      <w:r w:rsidRPr="00FF2136">
        <w:rPr>
          <w:rFonts w:ascii="Times New Roman" w:eastAsiaTheme="majorEastAsia" w:hAnsi="Times New Roman" w:cs="Times New Roman"/>
        </w:rPr>
        <w:t>年</w:t>
      </w:r>
      <w:r w:rsidRPr="00FF2136">
        <w:rPr>
          <w:rFonts w:ascii="Times New Roman" w:eastAsiaTheme="majorEastAsia" w:hAnsi="Times New Roman" w:cs="Times New Roman"/>
        </w:rPr>
        <w:t>2</w:t>
      </w:r>
      <w:r w:rsidRPr="00FF2136">
        <w:rPr>
          <w:rFonts w:ascii="Times New Roman" w:eastAsiaTheme="majorEastAsia" w:hAnsi="Times New Roman" w:cs="Times New Roman"/>
        </w:rPr>
        <w:t>月</w:t>
      </w:r>
      <w:r w:rsidRPr="00FF2136">
        <w:rPr>
          <w:rFonts w:ascii="Times New Roman" w:eastAsiaTheme="majorEastAsia" w:hAnsi="Times New Roman" w:cs="Times New Roman"/>
        </w:rPr>
        <w:t>25</w:t>
      </w:r>
      <w:r w:rsidRPr="00FF2136">
        <w:rPr>
          <w:rFonts w:ascii="Times New Roman" w:eastAsiaTheme="majorEastAsia" w:hAnsi="Times New Roman" w:cs="Times New Roman"/>
        </w:rPr>
        <w:t>日，宗教版，最後瀏覽日期</w:t>
      </w:r>
      <w:r w:rsidRPr="00FF2136">
        <w:rPr>
          <w:rFonts w:ascii="Times New Roman" w:eastAsiaTheme="majorEastAsia" w:hAnsi="Times New Roman" w:cs="Times New Roman"/>
        </w:rPr>
        <w:t xml:space="preserve"> 2017</w:t>
      </w:r>
      <w:r w:rsidRPr="00FF2136">
        <w:rPr>
          <w:rFonts w:ascii="Times New Roman" w:eastAsiaTheme="majorEastAsia" w:hAnsi="Times New Roman" w:cs="Times New Roman"/>
        </w:rPr>
        <w:t>年</w:t>
      </w:r>
      <w:r w:rsidRPr="00FF2136">
        <w:rPr>
          <w:rFonts w:ascii="Times New Roman" w:eastAsiaTheme="majorEastAsia" w:hAnsi="Times New Roman" w:cs="Times New Roman"/>
        </w:rPr>
        <w:t>3</w:t>
      </w:r>
      <w:r w:rsidRPr="00FF2136">
        <w:rPr>
          <w:rFonts w:ascii="Times New Roman" w:eastAsiaTheme="majorEastAsia" w:hAnsi="Times New Roman" w:cs="Times New Roman"/>
        </w:rPr>
        <w:t>月</w:t>
      </w:r>
      <w:r w:rsidRPr="00FF2136">
        <w:rPr>
          <w:rFonts w:ascii="Times New Roman" w:eastAsiaTheme="majorEastAsia" w:hAnsi="Times New Roman" w:cs="Times New Roman"/>
        </w:rPr>
        <w:t>7</w:t>
      </w:r>
      <w:r w:rsidRPr="00FF2136">
        <w:rPr>
          <w:rFonts w:ascii="Times New Roman" w:eastAsiaTheme="majorEastAsia" w:hAnsi="Times New Roman" w:cs="Times New Roman"/>
        </w:rPr>
        <w:t>日，</w:t>
      </w:r>
      <w:hyperlink r:id="rId1" w:history="1">
        <w:r w:rsidRPr="00FF2136">
          <w:rPr>
            <w:rStyle w:val="a6"/>
            <w:rFonts w:ascii="Times New Roman" w:eastAsiaTheme="majorEastAsia" w:hAnsi="Times New Roman" w:cs="Times New Roman"/>
          </w:rPr>
          <w:t>http://www.merit-times.com.tw/NewsPage.aspx?unid=425515</w:t>
        </w:r>
      </w:hyperlink>
      <w:r w:rsidRPr="00FF2136">
        <w:rPr>
          <w:rFonts w:ascii="Times New Roman" w:eastAsiaTheme="majorEastAsia" w:hAnsi="Times New Roman" w:cs="Times New Roman"/>
        </w:rPr>
        <w:t>.</w:t>
      </w:r>
    </w:p>
  </w:footnote>
  <w:footnote w:id="5">
    <w:p w:rsidR="00FD7D1B" w:rsidRPr="00FF2136" w:rsidRDefault="00FD7D1B" w:rsidP="00FD7D1B">
      <w:pPr>
        <w:pStyle w:val="a3"/>
        <w:rPr>
          <w:rFonts w:ascii="Times New Roman" w:hAnsi="Times New Roman" w:cs="Times New Roman"/>
        </w:rPr>
      </w:pPr>
      <w:r w:rsidRPr="00FF2136">
        <w:rPr>
          <w:rStyle w:val="a5"/>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w:t>
      </w:r>
      <w:r w:rsidRPr="00FF2136">
        <w:rPr>
          <w:rFonts w:ascii="Times New Roman" w:hAnsi="Times New Roman" w:cs="Times New Roman"/>
        </w:rPr>
        <w:t>:</w:t>
      </w:r>
      <w:r>
        <w:rPr>
          <w:rFonts w:asciiTheme="minorEastAsia" w:hAnsiTheme="minorEastAsia" w:cs="Times New Roman" w:hint="eastAsia"/>
        </w:rPr>
        <w:t>〈</w:t>
      </w:r>
      <w:r w:rsidRPr="00FF2136">
        <w:rPr>
          <w:rFonts w:ascii="Times New Roman" w:hAnsi="Times New Roman" w:cs="Times New Roman"/>
        </w:rPr>
        <w:t>宗教文化的交流</w:t>
      </w:r>
      <w:r>
        <w:rPr>
          <w:rFonts w:asciiTheme="minorEastAsia" w:hAnsiTheme="minorEastAsia" w:cs="Times New Roman" w:hint="eastAsia"/>
        </w:rPr>
        <w:t>〉</w:t>
      </w:r>
      <w:r w:rsidRPr="00FF2136">
        <w:rPr>
          <w:rFonts w:ascii="Times New Roman" w:hAnsi="Times New Roman" w:cs="Times New Roman"/>
        </w:rPr>
        <w:t>，《人間福報》，</w:t>
      </w:r>
      <w:r w:rsidRPr="00FF2136">
        <w:rPr>
          <w:rFonts w:ascii="Times New Roman" w:hAnsi="Times New Roman" w:cs="Times New Roman"/>
        </w:rPr>
        <w:t>2014</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2014</w:t>
      </w:r>
      <w:r w:rsidRPr="00FF2136">
        <w:rPr>
          <w:rFonts w:ascii="Times New Roman" w:hAnsi="Times New Roman" w:cs="Times New Roman"/>
        </w:rPr>
        <w:t>世界神明朝山聯誼會專刊。</w:t>
      </w:r>
    </w:p>
  </w:footnote>
  <w:footnote w:id="6">
    <w:p w:rsidR="00FD7D1B" w:rsidRPr="00FF2136" w:rsidRDefault="00FD7D1B" w:rsidP="00FD7D1B">
      <w:pPr>
        <w:pStyle w:val="a3"/>
        <w:rPr>
          <w:rFonts w:ascii="Times New Roman" w:hAnsi="Times New Roman" w:cs="Times New Roman"/>
        </w:rPr>
      </w:pPr>
      <w:r w:rsidRPr="00FF2136">
        <w:rPr>
          <w:rStyle w:val="a5"/>
          <w:rFonts w:ascii="Times New Roman" w:hAnsi="Times New Roman" w:cs="Times New Roman"/>
        </w:rPr>
        <w:footnoteRef/>
      </w:r>
      <w:r w:rsidRPr="00FF2136">
        <w:rPr>
          <w:rFonts w:ascii="Times New Roman" w:hAnsi="Times New Roman" w:cs="Times New Roman"/>
        </w:rPr>
        <w:t>高惠萍</w:t>
      </w:r>
      <w:r w:rsidRPr="00FF2136">
        <w:rPr>
          <w:rFonts w:ascii="Times New Roman" w:hAnsi="Times New Roman" w:cs="Times New Roman"/>
        </w:rPr>
        <w:t>:</w:t>
      </w:r>
      <w:r w:rsidR="00532E2A">
        <w:rPr>
          <w:rFonts w:ascii="細明體" w:eastAsia="細明體" w:hAnsi="細明體" w:cs="Times New Roman" w:hint="eastAsia"/>
        </w:rPr>
        <w:t>〈</w:t>
      </w:r>
      <w:r w:rsidRPr="00FF2136">
        <w:rPr>
          <w:rFonts w:ascii="Times New Roman" w:hAnsi="Times New Roman" w:cs="Times New Roman"/>
        </w:rPr>
        <w:t>中華傳統宗教總會成立</w:t>
      </w:r>
      <w:r w:rsidR="00532E2A">
        <w:rPr>
          <w:rFonts w:ascii="細明體" w:eastAsia="細明體" w:hAnsi="細明體" w:cs="Times New Roman" w:hint="eastAsia"/>
        </w:rPr>
        <w:t>〉</w:t>
      </w:r>
      <w:r w:rsidRPr="00FF2136">
        <w:rPr>
          <w:rFonts w:ascii="Times New Roman" w:hAnsi="Times New Roman" w:cs="Times New Roman"/>
        </w:rPr>
        <w:t>，《人間福報》，</w:t>
      </w:r>
      <w:r w:rsidRPr="00FF2136">
        <w:rPr>
          <w:rFonts w:ascii="Times New Roman" w:hAnsi="Times New Roman" w:cs="Times New Roman"/>
        </w:rPr>
        <w:t>2015</w:t>
      </w:r>
      <w:r w:rsidRPr="00FF2136">
        <w:rPr>
          <w:rFonts w:ascii="Times New Roman" w:hAnsi="Times New Roman" w:cs="Times New Roman"/>
        </w:rPr>
        <w:t>年</w:t>
      </w:r>
      <w:r w:rsidRPr="00FF2136">
        <w:rPr>
          <w:rFonts w:ascii="Times New Roman" w:hAnsi="Times New Roman" w:cs="Times New Roman"/>
        </w:rPr>
        <w:t>6</w:t>
      </w:r>
      <w:r w:rsidRPr="00FF2136">
        <w:rPr>
          <w:rFonts w:ascii="Times New Roman" w:hAnsi="Times New Roman" w:cs="Times New Roman"/>
        </w:rPr>
        <w:t>月</w:t>
      </w:r>
      <w:r w:rsidRPr="00FF2136">
        <w:rPr>
          <w:rFonts w:ascii="Times New Roman" w:hAnsi="Times New Roman" w:cs="Times New Roman"/>
        </w:rPr>
        <w:t>8</w:t>
      </w:r>
      <w:r w:rsidRPr="00FF2136">
        <w:rPr>
          <w:rFonts w:ascii="Times New Roman" w:hAnsi="Times New Roman" w:cs="Times New Roman"/>
        </w:rPr>
        <w:t>日，焦點版，最後瀏覽日期</w:t>
      </w:r>
      <w:r w:rsidRPr="00FF2136">
        <w:rPr>
          <w:rFonts w:ascii="Times New Roman" w:hAnsi="Times New Roman" w:cs="Times New Roman"/>
        </w:rPr>
        <w:t xml:space="preserve"> 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7</w:t>
      </w:r>
      <w:r w:rsidRPr="00FF2136">
        <w:rPr>
          <w:rFonts w:ascii="Times New Roman" w:hAnsi="Times New Roman" w:cs="Times New Roman"/>
        </w:rPr>
        <w:t>日，</w:t>
      </w:r>
      <w:hyperlink r:id="rId2" w:history="1">
        <w:r w:rsidRPr="00FF2136">
          <w:rPr>
            <w:rStyle w:val="a6"/>
            <w:rFonts w:ascii="Times New Roman" w:hAnsi="Times New Roman" w:cs="Times New Roman"/>
          </w:rPr>
          <w:t>http://www.merit-times.com.tw/NewsPage.aspx?unid=403148</w:t>
        </w:r>
      </w:hyperlink>
      <w:r w:rsidRPr="00FF2136">
        <w:rPr>
          <w:rFonts w:ascii="Times New Roman" w:hAnsi="Times New Roman" w:cs="Times New Roman"/>
        </w:rPr>
        <w:t>.</w:t>
      </w:r>
    </w:p>
  </w:footnote>
  <w:footnote w:id="7">
    <w:p w:rsidR="00E2678E" w:rsidRPr="00FF2136" w:rsidRDefault="00E2678E" w:rsidP="00E2678E">
      <w:pPr>
        <w:pStyle w:val="a3"/>
        <w:rPr>
          <w:rFonts w:ascii="Times New Roman" w:hAnsi="Times New Roman" w:cs="Times New Roman"/>
        </w:rPr>
      </w:pPr>
      <w:r w:rsidRPr="00FF2136">
        <w:rPr>
          <w:rStyle w:val="a5"/>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星雲大師講，滿義紀錄</w:t>
      </w:r>
      <w:r w:rsidRPr="00FF2136">
        <w:rPr>
          <w:rFonts w:ascii="Times New Roman" w:hAnsi="Times New Roman" w:cs="Times New Roman"/>
        </w:rPr>
        <w:t xml:space="preserve"> : </w:t>
      </w:r>
      <w:r w:rsidR="00532E2A">
        <w:rPr>
          <w:rFonts w:ascii="細明體" w:eastAsia="細明體" w:hAnsi="細明體" w:cs="Times New Roman" w:hint="eastAsia"/>
        </w:rPr>
        <w:t>〈</w:t>
      </w:r>
      <w:r w:rsidRPr="00FF2136">
        <w:rPr>
          <w:rFonts w:ascii="Times New Roman" w:hAnsi="Times New Roman" w:cs="Times New Roman"/>
        </w:rPr>
        <w:t>【當代問題座談紀實】之九</w:t>
      </w:r>
      <w:r w:rsidR="00532E2A">
        <w:rPr>
          <w:rFonts w:ascii="細明體" w:eastAsia="細明體" w:hAnsi="細明體" w:cs="Times New Roman" w:hint="eastAsia"/>
        </w:rPr>
        <w:t>〈</w:t>
      </w:r>
      <w:r w:rsidRPr="00FF2136">
        <w:rPr>
          <w:rFonts w:ascii="Times New Roman" w:hAnsi="Times New Roman" w:cs="Times New Roman"/>
        </w:rPr>
        <w:t>佛教對「民間信仰」的看法</w:t>
      </w:r>
      <w:r w:rsidR="00532E2A">
        <w:rPr>
          <w:rFonts w:ascii="細明體" w:eastAsia="細明體" w:hAnsi="細明體" w:cs="Times New Roman" w:hint="eastAsia"/>
        </w:rPr>
        <w:t>〉</w:t>
      </w:r>
      <w:r w:rsidRPr="00FF2136">
        <w:rPr>
          <w:rFonts w:ascii="Times New Roman" w:hAnsi="Times New Roman" w:cs="Times New Roman"/>
        </w:rPr>
        <w:t>，《人間佛教當代問題座談會》下冊，收入《人間佛教叢書》</w:t>
      </w:r>
      <w:r w:rsidRPr="00FF2136">
        <w:rPr>
          <w:rFonts w:ascii="Times New Roman" w:hAnsi="Times New Roman" w:cs="Times New Roman"/>
        </w:rPr>
        <w:t xml:space="preserve"> </w:t>
      </w:r>
      <w:r w:rsidRPr="00FF2136">
        <w:rPr>
          <w:rFonts w:ascii="Times New Roman" w:hAnsi="Times New Roman" w:cs="Times New Roman"/>
        </w:rPr>
        <w:t>第二集，</w:t>
      </w:r>
      <w:r w:rsidRPr="00FF2136">
        <w:rPr>
          <w:rFonts w:ascii="Times New Roman" w:hAnsi="Times New Roman" w:cs="Times New Roman"/>
        </w:rPr>
        <w:t xml:space="preserve"> </w:t>
      </w:r>
      <w:r w:rsidRPr="00FF2136">
        <w:rPr>
          <w:rFonts w:ascii="Times New Roman" w:hAnsi="Times New Roman" w:cs="Times New Roman"/>
        </w:rPr>
        <w:t>高雄</w:t>
      </w:r>
      <w:r w:rsidRPr="00FF2136">
        <w:rPr>
          <w:rFonts w:ascii="Times New Roman" w:hAnsi="Times New Roman" w:cs="Times New Roman"/>
        </w:rPr>
        <w:t xml:space="preserve">: </w:t>
      </w:r>
      <w:r w:rsidRPr="00FF2136">
        <w:rPr>
          <w:rFonts w:ascii="Times New Roman" w:hAnsi="Times New Roman" w:cs="Times New Roman"/>
        </w:rPr>
        <w:t>佛光山宗委會發行，</w:t>
      </w:r>
      <w:r w:rsidRPr="00FF2136">
        <w:rPr>
          <w:rFonts w:ascii="Times New Roman" w:hAnsi="Times New Roman" w:cs="Times New Roman"/>
        </w:rPr>
        <w:t xml:space="preserve">2008 </w:t>
      </w:r>
      <w:r w:rsidRPr="00FF2136">
        <w:rPr>
          <w:rFonts w:ascii="Times New Roman" w:hAnsi="Times New Roman" w:cs="Times New Roman"/>
        </w:rPr>
        <w:t>，頁</w:t>
      </w:r>
      <w:r w:rsidRPr="00FF2136">
        <w:rPr>
          <w:rFonts w:ascii="Times New Roman" w:hAnsi="Times New Roman" w:cs="Times New Roman"/>
        </w:rPr>
        <w:t>265</w:t>
      </w:r>
      <w:r w:rsidRPr="00FF2136">
        <w:rPr>
          <w:rFonts w:ascii="Times New Roman" w:hAnsi="Times New Roman" w:cs="Times New Roman"/>
        </w:rPr>
        <w:t>。</w:t>
      </w:r>
    </w:p>
  </w:footnote>
  <w:footnote w:id="8">
    <w:p w:rsidR="00E2678E" w:rsidRPr="00FF2136" w:rsidRDefault="00E2678E" w:rsidP="00E2678E">
      <w:pPr>
        <w:pStyle w:val="a3"/>
        <w:rPr>
          <w:rFonts w:ascii="Times New Roman" w:hAnsi="Times New Roman" w:cs="Times New Roman"/>
        </w:rPr>
      </w:pPr>
      <w:r w:rsidRPr="00FF2136">
        <w:rPr>
          <w:rStyle w:val="a5"/>
          <w:rFonts w:ascii="Times New Roman" w:hAnsi="Times New Roman" w:cs="Times New Roman"/>
        </w:rPr>
        <w:footnoteRef/>
      </w:r>
      <w:r w:rsidRPr="00FF2136">
        <w:rPr>
          <w:rFonts w:ascii="Times New Roman" w:hAnsi="Times New Roman" w:cs="Times New Roman"/>
        </w:rPr>
        <w:t>星雲大師講，滿義紀錄</w:t>
      </w:r>
      <w:r w:rsidRPr="00FF2136">
        <w:rPr>
          <w:rFonts w:ascii="Times New Roman" w:hAnsi="Times New Roman" w:cs="Times New Roman"/>
        </w:rPr>
        <w:t xml:space="preserve"> : </w:t>
      </w:r>
      <w:r w:rsidR="00532E2A">
        <w:rPr>
          <w:rFonts w:ascii="細明體" w:eastAsia="細明體" w:hAnsi="細明體" w:cs="Times New Roman" w:hint="eastAsia"/>
        </w:rPr>
        <w:t>〈</w:t>
      </w:r>
      <w:r w:rsidRPr="00FF2136">
        <w:rPr>
          <w:rFonts w:ascii="Times New Roman" w:hAnsi="Times New Roman" w:cs="Times New Roman"/>
        </w:rPr>
        <w:t>【當代問題座談紀實】之九（佛教對「民間信仰」的看法</w:t>
      </w:r>
      <w:r w:rsidR="00532E2A">
        <w:rPr>
          <w:rFonts w:ascii="細明體" w:eastAsia="細明體" w:hAnsi="細明體" w:cs="Times New Roman" w:hint="eastAsia"/>
        </w:rPr>
        <w:t>〉</w:t>
      </w:r>
      <w:r w:rsidRPr="00FF2136">
        <w:rPr>
          <w:rFonts w:ascii="Times New Roman" w:hAnsi="Times New Roman" w:cs="Times New Roman"/>
        </w:rPr>
        <w:t>，頁</w:t>
      </w:r>
      <w:r w:rsidRPr="00FF2136">
        <w:rPr>
          <w:rFonts w:ascii="Times New Roman" w:hAnsi="Times New Roman" w:cs="Times New Roman"/>
        </w:rPr>
        <w:t>266</w:t>
      </w:r>
      <w:r w:rsidRPr="00FF2136">
        <w:rPr>
          <w:rFonts w:ascii="Times New Roman" w:hAnsi="Times New Roman" w:cs="Times New Roman"/>
        </w:rPr>
        <w:t>。</w:t>
      </w:r>
    </w:p>
  </w:footnote>
  <w:footnote w:id="9">
    <w:p w:rsidR="00E2678E" w:rsidRPr="00FF2136" w:rsidRDefault="00E2678E" w:rsidP="00E2678E">
      <w:pPr>
        <w:pStyle w:val="a3"/>
        <w:rPr>
          <w:rFonts w:ascii="Times New Roman" w:hAnsi="Times New Roman" w:cs="Times New Roman"/>
        </w:rPr>
      </w:pPr>
      <w:r w:rsidRPr="00FF2136">
        <w:rPr>
          <w:rStyle w:val="a5"/>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鄭志明</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臺灣民間靈感思維的現代意義），鄭志明主編，</w:t>
      </w:r>
      <w:r w:rsidRPr="00FF2136">
        <w:rPr>
          <w:rFonts w:ascii="Times New Roman" w:eastAsia="金梅新毛筆隸書" w:hAnsi="Times New Roman" w:cs="Times New Roman"/>
        </w:rPr>
        <w:t>《</w:t>
      </w:r>
      <w:r w:rsidRPr="00FF2136">
        <w:rPr>
          <w:rFonts w:ascii="Times New Roman" w:hAnsi="Times New Roman" w:cs="Times New Roman"/>
        </w:rPr>
        <w:t>全國百廟與心靈改革</w:t>
      </w:r>
      <w:r w:rsidRPr="00FF2136">
        <w:rPr>
          <w:rFonts w:ascii="Times New Roman" w:eastAsia="金梅新毛筆隸書" w:hAnsi="Times New Roman" w:cs="Times New Roman"/>
        </w:rPr>
        <w:t>》</w:t>
      </w:r>
      <w:r w:rsidRPr="00FF2136">
        <w:rPr>
          <w:rFonts w:ascii="Times New Roman" w:hAnsi="Times New Roman" w:cs="Times New Roman"/>
        </w:rPr>
        <w:t>，嘉義</w:t>
      </w:r>
      <w:r w:rsidRPr="00FF2136">
        <w:rPr>
          <w:rFonts w:ascii="Times New Roman" w:hAnsi="Times New Roman" w:cs="Times New Roman"/>
        </w:rPr>
        <w:t>:</w:t>
      </w:r>
      <w:r w:rsidRPr="00FF2136">
        <w:rPr>
          <w:rFonts w:ascii="Times New Roman" w:hAnsi="Times New Roman" w:cs="Times New Roman"/>
        </w:rPr>
        <w:t>南華管理學院宗教文化中心，</w:t>
      </w:r>
      <w:r w:rsidRPr="00FF2136">
        <w:rPr>
          <w:rFonts w:ascii="Times New Roman" w:hAnsi="Times New Roman" w:cs="Times New Roman"/>
        </w:rPr>
        <w:t>1997</w:t>
      </w:r>
      <w:r w:rsidRPr="00FF2136">
        <w:rPr>
          <w:rFonts w:ascii="Times New Roman" w:hAnsi="Times New Roman" w:cs="Times New Roman"/>
        </w:rPr>
        <w:t>，頁</w:t>
      </w:r>
      <w:r w:rsidRPr="00FF2136">
        <w:rPr>
          <w:rFonts w:ascii="Times New Roman" w:hAnsi="Times New Roman" w:cs="Times New Roman"/>
        </w:rPr>
        <w:t>135</w:t>
      </w:r>
      <w:r w:rsidRPr="00FF2136">
        <w:rPr>
          <w:rFonts w:ascii="Times New Roman" w:hAnsi="Times New Roman" w:cs="Times New Roman"/>
        </w:rPr>
        <w:t>。</w:t>
      </w:r>
    </w:p>
  </w:footnote>
  <w:footnote w:id="10">
    <w:p w:rsidR="00B10B0A" w:rsidRDefault="00B10B0A">
      <w:pPr>
        <w:pStyle w:val="a3"/>
      </w:pPr>
      <w:r>
        <w:rPr>
          <w:rStyle w:val="a5"/>
        </w:rPr>
        <w:footnoteRef/>
      </w:r>
      <w:r>
        <w:t xml:space="preserve"> </w:t>
      </w:r>
      <w:r>
        <w:rPr>
          <w:rFonts w:hint="eastAsia"/>
        </w:rPr>
        <w:t>程恭讓</w:t>
      </w:r>
      <w:r>
        <w:rPr>
          <w:rFonts w:hint="eastAsia"/>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2A9" w:rsidRDefault="006362A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2A9" w:rsidRDefault="006362A9">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2A9" w:rsidRDefault="006362A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572"/>
    <w:rsid w:val="00085B32"/>
    <w:rsid w:val="002A0E22"/>
    <w:rsid w:val="002A7F9E"/>
    <w:rsid w:val="00402426"/>
    <w:rsid w:val="004A13E9"/>
    <w:rsid w:val="00501A10"/>
    <w:rsid w:val="00532E2A"/>
    <w:rsid w:val="0055772E"/>
    <w:rsid w:val="005F0FF6"/>
    <w:rsid w:val="006362A9"/>
    <w:rsid w:val="00762E93"/>
    <w:rsid w:val="007E5382"/>
    <w:rsid w:val="0098137C"/>
    <w:rsid w:val="00A20CC8"/>
    <w:rsid w:val="00A6655C"/>
    <w:rsid w:val="00B10B0A"/>
    <w:rsid w:val="00B53111"/>
    <w:rsid w:val="00BC3D13"/>
    <w:rsid w:val="00D310F5"/>
    <w:rsid w:val="00E114CC"/>
    <w:rsid w:val="00E2678E"/>
    <w:rsid w:val="00F24572"/>
    <w:rsid w:val="00FD7D1B"/>
    <w:rsid w:val="00FE1579"/>
    <w:rsid w:val="00FE16B9"/>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D7D1B"/>
    <w:pPr>
      <w:snapToGrid w:val="0"/>
    </w:pPr>
    <w:rPr>
      <w:sz w:val="20"/>
      <w:szCs w:val="20"/>
    </w:rPr>
  </w:style>
  <w:style w:type="character" w:customStyle="1" w:styleId="a4">
    <w:name w:val="註腳文字 字元"/>
    <w:basedOn w:val="a0"/>
    <w:link w:val="a3"/>
    <w:uiPriority w:val="99"/>
    <w:semiHidden/>
    <w:rsid w:val="00FD7D1B"/>
    <w:rPr>
      <w:sz w:val="20"/>
      <w:szCs w:val="20"/>
    </w:rPr>
  </w:style>
  <w:style w:type="character" w:styleId="a5">
    <w:name w:val="footnote reference"/>
    <w:basedOn w:val="a0"/>
    <w:uiPriority w:val="99"/>
    <w:semiHidden/>
    <w:unhideWhenUsed/>
    <w:rsid w:val="00FD7D1B"/>
    <w:rPr>
      <w:vertAlign w:val="superscript"/>
    </w:rPr>
  </w:style>
  <w:style w:type="character" w:styleId="a6">
    <w:name w:val="Hyperlink"/>
    <w:basedOn w:val="a0"/>
    <w:uiPriority w:val="99"/>
    <w:unhideWhenUsed/>
    <w:rsid w:val="00FD7D1B"/>
    <w:rPr>
      <w:color w:val="0000FF" w:themeColor="hyperlink"/>
      <w:u w:val="single"/>
    </w:rPr>
  </w:style>
  <w:style w:type="paragraph" w:styleId="a7">
    <w:name w:val="header"/>
    <w:basedOn w:val="a"/>
    <w:link w:val="a8"/>
    <w:uiPriority w:val="99"/>
    <w:unhideWhenUsed/>
    <w:rsid w:val="002A0E22"/>
    <w:pPr>
      <w:tabs>
        <w:tab w:val="center" w:pos="4153"/>
        <w:tab w:val="right" w:pos="8306"/>
      </w:tabs>
      <w:snapToGrid w:val="0"/>
    </w:pPr>
    <w:rPr>
      <w:sz w:val="20"/>
      <w:szCs w:val="20"/>
    </w:rPr>
  </w:style>
  <w:style w:type="character" w:customStyle="1" w:styleId="a8">
    <w:name w:val="頁首 字元"/>
    <w:basedOn w:val="a0"/>
    <w:link w:val="a7"/>
    <w:uiPriority w:val="99"/>
    <w:rsid w:val="002A0E22"/>
    <w:rPr>
      <w:sz w:val="20"/>
      <w:szCs w:val="20"/>
    </w:rPr>
  </w:style>
  <w:style w:type="paragraph" w:styleId="a9">
    <w:name w:val="footer"/>
    <w:basedOn w:val="a"/>
    <w:link w:val="aa"/>
    <w:uiPriority w:val="99"/>
    <w:unhideWhenUsed/>
    <w:rsid w:val="002A0E22"/>
    <w:pPr>
      <w:tabs>
        <w:tab w:val="center" w:pos="4153"/>
        <w:tab w:val="right" w:pos="8306"/>
      </w:tabs>
      <w:snapToGrid w:val="0"/>
    </w:pPr>
    <w:rPr>
      <w:sz w:val="20"/>
      <w:szCs w:val="20"/>
    </w:rPr>
  </w:style>
  <w:style w:type="character" w:customStyle="1" w:styleId="aa">
    <w:name w:val="頁尾 字元"/>
    <w:basedOn w:val="a0"/>
    <w:link w:val="a9"/>
    <w:uiPriority w:val="99"/>
    <w:rsid w:val="002A0E2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D7D1B"/>
    <w:pPr>
      <w:snapToGrid w:val="0"/>
    </w:pPr>
    <w:rPr>
      <w:sz w:val="20"/>
      <w:szCs w:val="20"/>
    </w:rPr>
  </w:style>
  <w:style w:type="character" w:customStyle="1" w:styleId="a4">
    <w:name w:val="註腳文字 字元"/>
    <w:basedOn w:val="a0"/>
    <w:link w:val="a3"/>
    <w:uiPriority w:val="99"/>
    <w:semiHidden/>
    <w:rsid w:val="00FD7D1B"/>
    <w:rPr>
      <w:sz w:val="20"/>
      <w:szCs w:val="20"/>
    </w:rPr>
  </w:style>
  <w:style w:type="character" w:styleId="a5">
    <w:name w:val="footnote reference"/>
    <w:basedOn w:val="a0"/>
    <w:uiPriority w:val="99"/>
    <w:semiHidden/>
    <w:unhideWhenUsed/>
    <w:rsid w:val="00FD7D1B"/>
    <w:rPr>
      <w:vertAlign w:val="superscript"/>
    </w:rPr>
  </w:style>
  <w:style w:type="character" w:styleId="a6">
    <w:name w:val="Hyperlink"/>
    <w:basedOn w:val="a0"/>
    <w:uiPriority w:val="99"/>
    <w:unhideWhenUsed/>
    <w:rsid w:val="00FD7D1B"/>
    <w:rPr>
      <w:color w:val="0000FF" w:themeColor="hyperlink"/>
      <w:u w:val="single"/>
    </w:rPr>
  </w:style>
  <w:style w:type="paragraph" w:styleId="a7">
    <w:name w:val="header"/>
    <w:basedOn w:val="a"/>
    <w:link w:val="a8"/>
    <w:uiPriority w:val="99"/>
    <w:unhideWhenUsed/>
    <w:rsid w:val="002A0E22"/>
    <w:pPr>
      <w:tabs>
        <w:tab w:val="center" w:pos="4153"/>
        <w:tab w:val="right" w:pos="8306"/>
      </w:tabs>
      <w:snapToGrid w:val="0"/>
    </w:pPr>
    <w:rPr>
      <w:sz w:val="20"/>
      <w:szCs w:val="20"/>
    </w:rPr>
  </w:style>
  <w:style w:type="character" w:customStyle="1" w:styleId="a8">
    <w:name w:val="頁首 字元"/>
    <w:basedOn w:val="a0"/>
    <w:link w:val="a7"/>
    <w:uiPriority w:val="99"/>
    <w:rsid w:val="002A0E22"/>
    <w:rPr>
      <w:sz w:val="20"/>
      <w:szCs w:val="20"/>
    </w:rPr>
  </w:style>
  <w:style w:type="paragraph" w:styleId="a9">
    <w:name w:val="footer"/>
    <w:basedOn w:val="a"/>
    <w:link w:val="aa"/>
    <w:uiPriority w:val="99"/>
    <w:unhideWhenUsed/>
    <w:rsid w:val="002A0E22"/>
    <w:pPr>
      <w:tabs>
        <w:tab w:val="center" w:pos="4153"/>
        <w:tab w:val="right" w:pos="8306"/>
      </w:tabs>
      <w:snapToGrid w:val="0"/>
    </w:pPr>
    <w:rPr>
      <w:sz w:val="20"/>
      <w:szCs w:val="20"/>
    </w:rPr>
  </w:style>
  <w:style w:type="character" w:customStyle="1" w:styleId="aa">
    <w:name w:val="頁尾 字元"/>
    <w:basedOn w:val="a0"/>
    <w:link w:val="a9"/>
    <w:uiPriority w:val="99"/>
    <w:rsid w:val="002A0E2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merit-times.com.tw/NewsPage.aspx?unid=403148" TargetMode="External"/><Relationship Id="rId1" Type="http://schemas.openxmlformats.org/officeDocument/2006/relationships/hyperlink" Target="http://www.merit-times.com.tw/NewsPage.aspx?unid=42551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669</Words>
  <Characters>3814</Characters>
  <Application>Microsoft Office Word</Application>
  <DocSecurity>0</DocSecurity>
  <Lines>31</Lines>
  <Paragraphs>8</Paragraphs>
  <ScaleCrop>false</ScaleCrop>
  <Company>Toshiba</Company>
  <LinksUpToDate>false</LinksUpToDate>
  <CharactersWithSpaces>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nhu</dc:creator>
  <cp:lastModifiedBy>釋覺明</cp:lastModifiedBy>
  <cp:revision>3</cp:revision>
  <dcterms:created xsi:type="dcterms:W3CDTF">2018-09-16T14:13:00Z</dcterms:created>
  <dcterms:modified xsi:type="dcterms:W3CDTF">2018-10-03T07:23:00Z</dcterms:modified>
</cp:coreProperties>
</file>